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A" w:rsidRDefault="003618DE" w:rsidP="003618DE">
      <w:pPr>
        <w:pBdr>
          <w:bottom w:val="single" w:sz="12" w:space="1" w:color="auto"/>
        </w:pBdr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1. Principales novedades de las guías europeas de insuficiencia cardiaca de 2016</w:t>
      </w:r>
    </w:p>
    <w:p w:rsidR="003618DE" w:rsidRDefault="003618DE" w:rsidP="003618DE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2012                           2016</w:t>
      </w:r>
    </w:p>
    <w:p w:rsidR="003618DE" w:rsidRDefault="003618DE" w:rsidP="003618DE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</w:p>
    <w:p w:rsidR="003618DE" w:rsidRDefault="003618DE" w:rsidP="003618DE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Extensión</w:t>
      </w:r>
    </w:p>
    <w:p w:rsidR="003618DE" w:rsidRPr="003618DE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Número de páginas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61                                85</w:t>
      </w:r>
    </w:p>
    <w:p w:rsidR="003618DE" w:rsidRPr="003618DE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Citas bibliográficas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270                              659</w:t>
      </w:r>
    </w:p>
    <w:p w:rsidR="003618DE" w:rsidRPr="003618DE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Número total de recomendaciones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124                              188</w:t>
      </w:r>
    </w:p>
    <w:p w:rsidR="003618DE" w:rsidRDefault="003618DE" w:rsidP="003618DE">
      <w:pPr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3618DE" w:rsidRDefault="003618DE" w:rsidP="003618DE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recomendaciones por apartado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Diagnóstico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11                                28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Tratamiento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56                                66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Comorbilidades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23                                32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Insuficiencia cardiaca aguda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28                                46</w:t>
      </w:r>
    </w:p>
    <w:p w:rsidR="003618DE" w:rsidRDefault="003618DE" w:rsidP="003618DE">
      <w:pPr>
        <w:ind w:left="-567" w:right="-568"/>
        <w:rPr>
          <w:rFonts w:ascii="Times New Roman" w:hAnsi="Times New Roman" w:cs="Times New Roman"/>
          <w:i/>
          <w:sz w:val="24"/>
          <w:szCs w:val="24"/>
        </w:rPr>
      </w:pPr>
    </w:p>
    <w:p w:rsidR="003618DE" w:rsidRDefault="003618DE" w:rsidP="003618DE">
      <w:pPr>
        <w:ind w:left="-567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Nivel de evidencia de las recomendaciones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Recomendaciones de clase I y nivel A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29 (23 %)                    24 (13 %)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Recomendaciones con nivel A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43 (35 %)                    39 (21 %)</w:t>
      </w:r>
    </w:p>
    <w:p w:rsidR="003618DE" w:rsidRPr="00434579" w:rsidRDefault="003618DE" w:rsidP="003618DE">
      <w:pP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Recomendaciones con nivel B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25 (20 %)                    57 (30 %)</w:t>
      </w:r>
    </w:p>
    <w:p w:rsidR="003618DE" w:rsidRPr="00434579" w:rsidRDefault="003618DE" w:rsidP="003618DE">
      <w:pPr>
        <w:pBdr>
          <w:bottom w:val="single" w:sz="12" w:space="1" w:color="auto"/>
        </w:pBdr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Recomendaciones con nivel C</w:t>
      </w:r>
      <w:r w:rsidR="004345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434579">
        <w:rPr>
          <w:rFonts w:ascii="Times New Roman" w:hAnsi="Times New Roman" w:cs="Times New Roman"/>
          <w:sz w:val="24"/>
          <w:szCs w:val="24"/>
        </w:rPr>
        <w:t>56 (45 %)                    92 (49 %)</w:t>
      </w:r>
      <w:bookmarkStart w:id="0" w:name="_GoBack"/>
      <w:bookmarkEnd w:id="0"/>
    </w:p>
    <w:p w:rsidR="003618DE" w:rsidRDefault="003618DE" w:rsidP="003618DE">
      <w:pPr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Niveles de evidencia; nivel A: múltiples ensayos clínicos o </w:t>
      </w:r>
      <w:proofErr w:type="spellStart"/>
      <w:r>
        <w:rPr>
          <w:rFonts w:ascii="Times New Roman" w:hAnsi="Times New Roman" w:cs="Times New Roman"/>
        </w:rPr>
        <w:t>metaanálisis</w:t>
      </w:r>
      <w:proofErr w:type="spellEnd"/>
      <w:r>
        <w:rPr>
          <w:rFonts w:ascii="Times New Roman" w:hAnsi="Times New Roman" w:cs="Times New Roman"/>
        </w:rPr>
        <w:t xml:space="preserve">, nivel B: un solo ensayo clínico o estudios no </w:t>
      </w:r>
      <w:proofErr w:type="spellStart"/>
      <w:r>
        <w:rPr>
          <w:rFonts w:ascii="Times New Roman" w:hAnsi="Times New Roman" w:cs="Times New Roman"/>
        </w:rPr>
        <w:t>randomizados</w:t>
      </w:r>
      <w:proofErr w:type="spellEnd"/>
      <w:r>
        <w:rPr>
          <w:rFonts w:ascii="Times New Roman" w:hAnsi="Times New Roman" w:cs="Times New Roman"/>
        </w:rPr>
        <w:t>, nivel C: consenso/opinión de expertos, estudios retrospectivos y series de casos.</w:t>
      </w:r>
    </w:p>
    <w:p w:rsidR="003618DE" w:rsidRPr="003618DE" w:rsidRDefault="003618DE" w:rsidP="003618DE">
      <w:pPr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de recomendación; clase I: beneficio &gt; riesgo (el tratamiento/procedimiento debe ser realizado.</w:t>
      </w:r>
    </w:p>
    <w:sectPr w:rsidR="003618DE" w:rsidRPr="00361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D"/>
    <w:rsid w:val="002D486D"/>
    <w:rsid w:val="003618DE"/>
    <w:rsid w:val="00434579"/>
    <w:rsid w:val="00E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8BF2-F216-4C9F-82C5-BD0725F7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</dc:creator>
  <cp:keywords/>
  <dc:description/>
  <cp:lastModifiedBy>cristoba</cp:lastModifiedBy>
  <cp:revision>2</cp:revision>
  <dcterms:created xsi:type="dcterms:W3CDTF">2017-04-05T16:39:00Z</dcterms:created>
  <dcterms:modified xsi:type="dcterms:W3CDTF">2017-04-05T16:53:00Z</dcterms:modified>
</cp:coreProperties>
</file>