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C92" w:rsidRDefault="00D91787" w:rsidP="00821C92">
      <w:pPr>
        <w:jc w:val="both"/>
        <w:rPr>
          <w:rFonts w:cstheme="minorHAnsi"/>
          <w:b/>
          <w:lang w:val="es-ES"/>
        </w:rPr>
      </w:pPr>
      <w:r w:rsidRPr="00AD41B7">
        <w:rPr>
          <w:rFonts w:cstheme="minorHAnsi"/>
          <w:b/>
          <w:lang w:val="es-ES"/>
        </w:rPr>
        <w:t>Dispensación</w:t>
      </w:r>
      <w:r w:rsidR="00FD647D" w:rsidRPr="00AD41B7">
        <w:rPr>
          <w:rFonts w:cstheme="minorHAnsi"/>
          <w:b/>
          <w:lang w:val="es-ES"/>
        </w:rPr>
        <w:t xml:space="preserve"> </w:t>
      </w:r>
      <w:r w:rsidR="006D52DB" w:rsidRPr="00AD41B7">
        <w:rPr>
          <w:rFonts w:cstheme="minorHAnsi"/>
          <w:b/>
          <w:lang w:val="es-ES"/>
        </w:rPr>
        <w:t xml:space="preserve">de medicamentos de prescripción </w:t>
      </w:r>
      <w:r w:rsidR="00EE598D" w:rsidRPr="00AD41B7">
        <w:rPr>
          <w:rFonts w:cstheme="minorHAnsi"/>
          <w:b/>
          <w:lang w:val="es-ES"/>
        </w:rPr>
        <w:t xml:space="preserve">y resolución de incidencias </w:t>
      </w:r>
      <w:r w:rsidR="004E414D" w:rsidRPr="00AD41B7">
        <w:rPr>
          <w:rFonts w:cstheme="minorHAnsi"/>
          <w:b/>
          <w:lang w:val="es-ES"/>
        </w:rPr>
        <w:t>a partir de</w:t>
      </w:r>
      <w:r w:rsidR="00025B69" w:rsidRPr="00AD41B7">
        <w:rPr>
          <w:rFonts w:cstheme="minorHAnsi"/>
          <w:b/>
          <w:lang w:val="es-ES"/>
        </w:rPr>
        <w:t xml:space="preserve"> la entrada en vigor de la directiva 2011/62</w:t>
      </w:r>
      <w:r w:rsidR="001F779D" w:rsidRPr="00AD41B7">
        <w:rPr>
          <w:rFonts w:cstheme="minorHAnsi"/>
          <w:b/>
          <w:lang w:val="es-ES"/>
        </w:rPr>
        <w:t>/UE</w:t>
      </w:r>
      <w:r w:rsidR="00E01359">
        <w:rPr>
          <w:rFonts w:cstheme="minorHAnsi"/>
          <w:b/>
          <w:lang w:val="es-ES"/>
        </w:rPr>
        <w:t>.</w:t>
      </w:r>
    </w:p>
    <w:p w:rsidR="00E31020" w:rsidRDefault="00E31020" w:rsidP="00821C92">
      <w:pPr>
        <w:jc w:val="both"/>
        <w:rPr>
          <w:rFonts w:cstheme="minorHAnsi"/>
          <w:b/>
          <w:lang w:val="es-ES"/>
        </w:rPr>
      </w:pPr>
    </w:p>
    <w:p w:rsidR="00910E48" w:rsidRDefault="00910E48" w:rsidP="00910E48">
      <w:pPr>
        <w:jc w:val="both"/>
        <w:outlineLvl w:val="0"/>
        <w:rPr>
          <w:rFonts w:cstheme="minorHAnsi"/>
          <w:lang w:val="es-ES"/>
        </w:rPr>
      </w:pPr>
      <w:r w:rsidRPr="00723145">
        <w:rPr>
          <w:rFonts w:cstheme="minorHAnsi"/>
          <w:lang w:val="es-ES"/>
        </w:rPr>
        <w:t>José Daniel Carballeira Rodríguez</w:t>
      </w:r>
      <w:r w:rsidRPr="00723145">
        <w:rPr>
          <w:rFonts w:cstheme="minorHAnsi"/>
          <w:vertAlign w:val="superscript"/>
          <w:lang w:val="es-ES"/>
        </w:rPr>
        <w:t>a</w:t>
      </w:r>
      <w:r w:rsidRPr="00723145">
        <w:rPr>
          <w:rFonts w:cstheme="minorHAnsi"/>
          <w:lang w:val="es-ES"/>
        </w:rPr>
        <w:t>, Irene García Alfaro</w:t>
      </w:r>
      <w:r w:rsidRPr="00723145">
        <w:rPr>
          <w:rFonts w:cstheme="minorHAnsi"/>
          <w:vertAlign w:val="superscript"/>
          <w:lang w:val="es-ES"/>
        </w:rPr>
        <w:t>b</w:t>
      </w:r>
    </w:p>
    <w:p w:rsidR="00910E48" w:rsidRPr="00723145" w:rsidRDefault="00910E48" w:rsidP="00910E48">
      <w:pPr>
        <w:jc w:val="both"/>
        <w:outlineLvl w:val="0"/>
        <w:rPr>
          <w:rFonts w:cstheme="minorHAnsi"/>
          <w:lang w:val="es-ES"/>
        </w:rPr>
      </w:pPr>
      <w:r w:rsidRPr="00723145">
        <w:rPr>
          <w:rFonts w:cstheme="minorHAnsi"/>
          <w:vertAlign w:val="superscript"/>
          <w:lang w:val="es-ES"/>
        </w:rPr>
        <w:t>a</w:t>
      </w:r>
      <w:r w:rsidRPr="00723145">
        <w:rPr>
          <w:rFonts w:cstheme="minorHAnsi"/>
          <w:lang w:val="es-ES"/>
        </w:rPr>
        <w:t xml:space="preserve"> Doctor en Farmacia. Farmacéutico Comunitario. Santander.</w:t>
      </w:r>
    </w:p>
    <w:p w:rsidR="00910E48" w:rsidRPr="00723145" w:rsidRDefault="00910E48" w:rsidP="00910E48">
      <w:pPr>
        <w:jc w:val="both"/>
        <w:outlineLvl w:val="0"/>
        <w:rPr>
          <w:rFonts w:cstheme="minorHAnsi"/>
          <w:lang w:val="es-ES"/>
        </w:rPr>
      </w:pPr>
      <w:r w:rsidRPr="00723145">
        <w:rPr>
          <w:rFonts w:cstheme="minorHAnsi"/>
          <w:vertAlign w:val="superscript"/>
          <w:lang w:val="es-ES"/>
        </w:rPr>
        <w:t>b</w:t>
      </w:r>
      <w:r w:rsidRPr="00723145">
        <w:rPr>
          <w:rFonts w:cstheme="minorHAnsi"/>
          <w:lang w:val="es-ES"/>
        </w:rPr>
        <w:t xml:space="preserve"> Farmacéutica Comunitaria. Santander.</w:t>
      </w:r>
    </w:p>
    <w:p w:rsidR="00821C92" w:rsidRDefault="00821C92" w:rsidP="00821C92">
      <w:pPr>
        <w:jc w:val="both"/>
        <w:rPr>
          <w:rFonts w:cstheme="minorHAnsi"/>
          <w:lang w:val="es-ES"/>
        </w:rPr>
      </w:pPr>
      <w:bookmarkStart w:id="0" w:name="_GoBack"/>
      <w:bookmarkEnd w:id="0"/>
    </w:p>
    <w:p w:rsidR="007D6EAB" w:rsidRDefault="007D6EAB" w:rsidP="007D6EAB">
      <w:pPr>
        <w:jc w:val="both"/>
        <w:rPr>
          <w:rFonts w:cstheme="minorHAnsi"/>
          <w:lang w:val="es-ES"/>
        </w:rPr>
      </w:pPr>
      <w:r w:rsidRPr="007D6EAB">
        <w:rPr>
          <w:rFonts w:cstheme="minorHAnsi"/>
          <w:highlight w:val="yellow"/>
          <w:lang w:val="es-ES"/>
        </w:rPr>
        <w:t>En febrero de 2019 será de obligado cumplimiento la directiva</w:t>
      </w:r>
      <w:r w:rsidRPr="007D6EAB">
        <w:rPr>
          <w:rFonts w:cstheme="minorHAnsi"/>
          <w:i/>
          <w:highlight w:val="yellow"/>
          <w:lang w:val="es-ES"/>
        </w:rPr>
        <w:t xml:space="preserve"> </w:t>
      </w:r>
      <w:r w:rsidRPr="007D6EAB">
        <w:rPr>
          <w:rFonts w:cstheme="minorHAnsi"/>
          <w:highlight w:val="yellow"/>
          <w:lang w:val="es-ES"/>
        </w:rPr>
        <w:t>(2011/62/UE) sobre medicamentos falsificados</w:t>
      </w:r>
      <w:r w:rsidRPr="007D6EAB">
        <w:rPr>
          <w:rFonts w:cstheme="minorHAnsi"/>
          <w:highlight w:val="yellow"/>
          <w:vertAlign w:val="superscript"/>
          <w:lang w:val="es-ES"/>
        </w:rPr>
        <w:t>1</w:t>
      </w:r>
      <w:r w:rsidRPr="007D6EAB">
        <w:rPr>
          <w:rFonts w:cstheme="minorHAnsi"/>
          <w:highlight w:val="yellow"/>
          <w:lang w:val="es-ES"/>
        </w:rPr>
        <w:t xml:space="preserve"> que dota a cada envase de un número de serie que asegura su trazabilidad. En la práctica, si se encuentra un medicamento en un domicilio, se sabrá automáticamente la farmacia responsable de su dispensación.</w:t>
      </w:r>
      <w:r>
        <w:rPr>
          <w:rFonts w:cstheme="minorHAnsi"/>
          <w:lang w:val="es-ES"/>
        </w:rPr>
        <w:t xml:space="preserve"> </w:t>
      </w:r>
    </w:p>
    <w:p w:rsidR="007D6EAB" w:rsidRDefault="007D6EAB" w:rsidP="00821C92">
      <w:pPr>
        <w:jc w:val="both"/>
        <w:rPr>
          <w:rFonts w:cstheme="minorHAnsi"/>
          <w:lang w:val="es-ES"/>
        </w:rPr>
      </w:pPr>
    </w:p>
    <w:p w:rsidR="00D875A8" w:rsidRDefault="006D52DB" w:rsidP="004E414D">
      <w:pPr>
        <w:jc w:val="both"/>
        <w:rPr>
          <w:rFonts w:cstheme="minorHAnsi"/>
          <w:lang w:val="es-ES"/>
        </w:rPr>
      </w:pPr>
      <w:r>
        <w:rPr>
          <w:rFonts w:cstheme="minorHAnsi"/>
          <w:lang w:val="es-ES"/>
        </w:rPr>
        <w:t>A nuestro juicio,</w:t>
      </w:r>
      <w:r w:rsidR="00B122E7">
        <w:rPr>
          <w:rFonts w:cstheme="minorHAnsi"/>
          <w:lang w:val="es-ES"/>
        </w:rPr>
        <w:t xml:space="preserve"> en este escenario </w:t>
      </w:r>
      <w:r w:rsidR="004E414D">
        <w:rPr>
          <w:rFonts w:cstheme="minorHAnsi"/>
          <w:lang w:val="es-ES"/>
        </w:rPr>
        <w:t xml:space="preserve">es necesario que </w:t>
      </w:r>
      <w:r w:rsidR="00804F3A">
        <w:rPr>
          <w:rFonts w:cstheme="minorHAnsi"/>
          <w:lang w:val="es-ES"/>
        </w:rPr>
        <w:t>e</w:t>
      </w:r>
      <w:r w:rsidR="00B122E7">
        <w:rPr>
          <w:rFonts w:cstheme="minorHAnsi"/>
          <w:lang w:val="es-ES"/>
        </w:rPr>
        <w:t xml:space="preserve">l farmacéutico comunitario </w:t>
      </w:r>
      <w:r w:rsidR="00804F3A">
        <w:rPr>
          <w:rFonts w:cstheme="minorHAnsi"/>
          <w:lang w:val="es-ES"/>
        </w:rPr>
        <w:t>pueda</w:t>
      </w:r>
      <w:r w:rsidR="00D91787">
        <w:rPr>
          <w:rFonts w:cstheme="minorHAnsi"/>
          <w:lang w:val="es-ES"/>
        </w:rPr>
        <w:t xml:space="preserve"> resolver problemas </w:t>
      </w:r>
      <w:r w:rsidR="009F6832">
        <w:rPr>
          <w:rFonts w:cstheme="minorHAnsi"/>
          <w:lang w:val="es-ES"/>
        </w:rPr>
        <w:t xml:space="preserve">relativos a la dispensación de medicamentos </w:t>
      </w:r>
      <w:r w:rsidR="00D91787">
        <w:rPr>
          <w:rFonts w:cstheme="minorHAnsi"/>
          <w:lang w:val="es-ES"/>
        </w:rPr>
        <w:t>que se presentan a diario en la farmacia y que</w:t>
      </w:r>
      <w:r w:rsidR="00EE598D">
        <w:rPr>
          <w:rFonts w:cstheme="minorHAnsi"/>
          <w:lang w:val="es-ES"/>
        </w:rPr>
        <w:t xml:space="preserve"> </w:t>
      </w:r>
      <w:r w:rsidR="0064359B">
        <w:rPr>
          <w:rFonts w:cstheme="minorHAnsi"/>
          <w:lang w:val="es-ES"/>
        </w:rPr>
        <w:t>obligarían</w:t>
      </w:r>
      <w:r w:rsidR="00221861">
        <w:rPr>
          <w:rFonts w:cstheme="minorHAnsi"/>
          <w:lang w:val="es-ES"/>
        </w:rPr>
        <w:t xml:space="preserve"> al paciente</w:t>
      </w:r>
      <w:r>
        <w:rPr>
          <w:rFonts w:cstheme="minorHAnsi"/>
          <w:lang w:val="es-ES"/>
        </w:rPr>
        <w:t xml:space="preserve"> </w:t>
      </w:r>
      <w:r w:rsidR="00D91787">
        <w:rPr>
          <w:rFonts w:cstheme="minorHAnsi"/>
          <w:lang w:val="es-ES"/>
        </w:rPr>
        <w:t>a</w:t>
      </w:r>
      <w:r w:rsidR="00B22A29">
        <w:rPr>
          <w:rFonts w:cstheme="minorHAnsi"/>
          <w:lang w:val="es-ES"/>
        </w:rPr>
        <w:t xml:space="preserve"> visitar el</w:t>
      </w:r>
      <w:r w:rsidR="00D91787">
        <w:rPr>
          <w:rFonts w:cstheme="minorHAnsi"/>
          <w:lang w:val="es-ES"/>
        </w:rPr>
        <w:t xml:space="preserve"> </w:t>
      </w:r>
      <w:r w:rsidR="004E414D">
        <w:rPr>
          <w:rFonts w:cstheme="minorHAnsi"/>
          <w:lang w:val="es-ES"/>
        </w:rPr>
        <w:t>centro de salud</w:t>
      </w:r>
      <w:r w:rsidR="00D91787">
        <w:rPr>
          <w:rFonts w:cstheme="minorHAnsi"/>
          <w:lang w:val="es-ES"/>
        </w:rPr>
        <w:t>.</w:t>
      </w:r>
      <w:r w:rsidR="004E414D">
        <w:rPr>
          <w:rFonts w:cstheme="minorHAnsi"/>
          <w:lang w:val="es-ES"/>
        </w:rPr>
        <w:t xml:space="preserve"> </w:t>
      </w:r>
    </w:p>
    <w:p w:rsidR="00F67050" w:rsidRDefault="00F67050" w:rsidP="00F67050">
      <w:pPr>
        <w:jc w:val="both"/>
        <w:rPr>
          <w:rFonts w:cstheme="minorHAnsi"/>
          <w:lang w:val="es-ES"/>
        </w:rPr>
      </w:pPr>
    </w:p>
    <w:p w:rsidR="00F67050" w:rsidRDefault="002E610C" w:rsidP="00F67050">
      <w:pPr>
        <w:jc w:val="both"/>
        <w:rPr>
          <w:rFonts w:cstheme="minorHAnsi"/>
          <w:lang w:val="es-ES"/>
        </w:rPr>
      </w:pPr>
      <w:r>
        <w:rPr>
          <w:rFonts w:cstheme="minorHAnsi"/>
          <w:lang w:val="es-ES"/>
        </w:rPr>
        <w:t>Ante</w:t>
      </w:r>
      <w:r w:rsidR="00F67050">
        <w:rPr>
          <w:rFonts w:cstheme="minorHAnsi"/>
          <w:lang w:val="es-ES"/>
        </w:rPr>
        <w:t xml:space="preserve"> </w:t>
      </w:r>
      <w:r w:rsidR="00735A48">
        <w:rPr>
          <w:rFonts w:cstheme="minorHAnsi"/>
          <w:lang w:val="es-ES"/>
        </w:rPr>
        <w:t>situaciones</w:t>
      </w:r>
      <w:r w:rsidR="00D25CBD">
        <w:rPr>
          <w:rFonts w:cstheme="minorHAnsi"/>
          <w:lang w:val="es-ES"/>
        </w:rPr>
        <w:t xml:space="preserve"> </w:t>
      </w:r>
      <w:r w:rsidR="00B22A29">
        <w:rPr>
          <w:rFonts w:cstheme="minorHAnsi"/>
          <w:lang w:val="es-ES"/>
        </w:rPr>
        <w:t>similares</w:t>
      </w:r>
      <w:r w:rsidR="00B75516">
        <w:rPr>
          <w:rFonts w:cstheme="minorHAnsi"/>
          <w:lang w:val="es-ES"/>
        </w:rPr>
        <w:t>, en otros países</w:t>
      </w:r>
      <w:r w:rsidR="0047409B">
        <w:rPr>
          <w:rFonts w:cstheme="minorHAnsi"/>
          <w:vertAlign w:val="superscript"/>
          <w:lang w:val="es-ES"/>
        </w:rPr>
        <w:t>2</w:t>
      </w:r>
      <w:r w:rsidR="00F67050">
        <w:rPr>
          <w:rFonts w:cstheme="minorHAnsi"/>
          <w:lang w:val="es-ES"/>
        </w:rPr>
        <w:t xml:space="preserve"> se habilita legalmente a los farmacéuticos comunitarios a dispensar sin receta la mayoría de los medicamentos que la requieren, utilizando su juicio y ética profesional, </w:t>
      </w:r>
      <w:r w:rsidR="00D25CBD">
        <w:rPr>
          <w:rFonts w:cstheme="minorHAnsi"/>
          <w:lang w:val="es-ES"/>
        </w:rPr>
        <w:t xml:space="preserve">informando al médico de cabecera, </w:t>
      </w:r>
      <w:r w:rsidR="00F67050">
        <w:rPr>
          <w:rFonts w:cstheme="minorHAnsi"/>
          <w:lang w:val="es-ES"/>
        </w:rPr>
        <w:t xml:space="preserve">registrando la intervención y cumpliendo con una normativa protocolizada. </w:t>
      </w:r>
    </w:p>
    <w:p w:rsidR="00F67050" w:rsidRDefault="00F67050" w:rsidP="00F67050">
      <w:pPr>
        <w:jc w:val="both"/>
        <w:rPr>
          <w:rFonts w:cstheme="minorHAnsi"/>
          <w:lang w:val="es-ES"/>
        </w:rPr>
      </w:pPr>
    </w:p>
    <w:p w:rsidR="008D61C6" w:rsidRDefault="00F67050" w:rsidP="004E414D">
      <w:pPr>
        <w:jc w:val="both"/>
        <w:rPr>
          <w:rFonts w:cstheme="minorHAnsi"/>
          <w:lang w:val="es-ES"/>
        </w:rPr>
      </w:pPr>
      <w:r>
        <w:rPr>
          <w:rFonts w:cstheme="minorHAnsi"/>
          <w:lang w:val="es-ES"/>
        </w:rPr>
        <w:t xml:space="preserve">En España sin embargo esta facultad no está </w:t>
      </w:r>
      <w:r w:rsidR="006D52DB">
        <w:rPr>
          <w:rFonts w:cstheme="minorHAnsi"/>
          <w:lang w:val="es-ES"/>
        </w:rPr>
        <w:t>reconocida</w:t>
      </w:r>
      <w:r>
        <w:rPr>
          <w:rFonts w:cstheme="minorHAnsi"/>
          <w:lang w:val="es-ES"/>
        </w:rPr>
        <w:t xml:space="preserve"> para los farmacéuticos</w:t>
      </w:r>
      <w:r w:rsidR="00D25CBD">
        <w:rPr>
          <w:rFonts w:cstheme="minorHAnsi"/>
          <w:lang w:val="es-ES"/>
        </w:rPr>
        <w:t xml:space="preserve"> ni </w:t>
      </w:r>
      <w:r w:rsidR="00476E12">
        <w:rPr>
          <w:rFonts w:cstheme="minorHAnsi"/>
          <w:lang w:val="es-ES"/>
        </w:rPr>
        <w:t>ante</w:t>
      </w:r>
      <w:r w:rsidR="00D25CBD">
        <w:rPr>
          <w:rFonts w:cstheme="minorHAnsi"/>
          <w:lang w:val="es-ES"/>
        </w:rPr>
        <w:t xml:space="preserve"> verdaderas urgencias</w:t>
      </w:r>
      <w:r>
        <w:rPr>
          <w:rFonts w:cstheme="minorHAnsi"/>
          <w:lang w:val="es-ES"/>
        </w:rPr>
        <w:t>, dejando al profesional en un limbo legal</w:t>
      </w:r>
      <w:r w:rsidR="008D61C6">
        <w:rPr>
          <w:rFonts w:cstheme="minorHAnsi"/>
          <w:lang w:val="es-ES"/>
        </w:rPr>
        <w:t xml:space="preserve"> </w:t>
      </w:r>
      <w:r w:rsidR="006D52DB">
        <w:rPr>
          <w:rFonts w:cstheme="minorHAnsi"/>
          <w:lang w:val="es-ES"/>
        </w:rPr>
        <w:t xml:space="preserve">entre la posible omisión del deber de socorro y la ausencia de </w:t>
      </w:r>
      <w:r w:rsidR="00A42012">
        <w:rPr>
          <w:rFonts w:cstheme="minorHAnsi"/>
          <w:lang w:val="es-ES"/>
        </w:rPr>
        <w:t xml:space="preserve">una </w:t>
      </w:r>
      <w:r w:rsidR="006D52DB">
        <w:rPr>
          <w:rFonts w:cstheme="minorHAnsi"/>
          <w:lang w:val="es-ES"/>
        </w:rPr>
        <w:t>normativa clara</w:t>
      </w:r>
      <w:r w:rsidR="00476E12">
        <w:rPr>
          <w:rFonts w:cstheme="minorHAnsi"/>
          <w:lang w:val="es-ES"/>
        </w:rPr>
        <w:t>.</w:t>
      </w:r>
      <w:r w:rsidR="008D61C6">
        <w:rPr>
          <w:rFonts w:cstheme="minorHAnsi"/>
          <w:lang w:val="es-ES"/>
        </w:rPr>
        <w:t xml:space="preserve"> </w:t>
      </w:r>
      <w:r w:rsidR="00476E12">
        <w:rPr>
          <w:rFonts w:cstheme="minorHAnsi"/>
          <w:lang w:val="es-ES"/>
        </w:rPr>
        <w:t>P</w:t>
      </w:r>
      <w:r w:rsidR="008D61C6">
        <w:rPr>
          <w:rFonts w:cstheme="minorHAnsi"/>
          <w:lang w:val="es-ES"/>
        </w:rPr>
        <w:t xml:space="preserve">or ejemplo, </w:t>
      </w:r>
      <w:r w:rsidR="00476E12">
        <w:rPr>
          <w:rFonts w:cstheme="minorHAnsi"/>
          <w:lang w:val="es-ES"/>
        </w:rPr>
        <w:t xml:space="preserve">ante </w:t>
      </w:r>
      <w:r w:rsidR="008D61C6">
        <w:rPr>
          <w:rFonts w:cstheme="minorHAnsi"/>
          <w:lang w:val="es-ES"/>
        </w:rPr>
        <w:t xml:space="preserve">una persona que </w:t>
      </w:r>
      <w:r w:rsidR="00391EDF">
        <w:rPr>
          <w:rFonts w:cstheme="minorHAnsi"/>
          <w:lang w:val="es-ES"/>
        </w:rPr>
        <w:t>parece sufrir</w:t>
      </w:r>
      <w:r w:rsidR="008D61C6">
        <w:rPr>
          <w:rFonts w:cstheme="minorHAnsi"/>
          <w:lang w:val="es-ES"/>
        </w:rPr>
        <w:t xml:space="preserve"> un ataque de asma y solicita un inhalador.</w:t>
      </w:r>
    </w:p>
    <w:p w:rsidR="008D61C6" w:rsidRDefault="008D61C6" w:rsidP="004E414D">
      <w:pPr>
        <w:jc w:val="both"/>
        <w:rPr>
          <w:rFonts w:cstheme="minorHAnsi"/>
          <w:lang w:val="es-ES"/>
        </w:rPr>
      </w:pPr>
    </w:p>
    <w:p w:rsidR="00EE598D" w:rsidRDefault="00B22A29" w:rsidP="004E414D">
      <w:pPr>
        <w:jc w:val="both"/>
        <w:rPr>
          <w:rFonts w:cstheme="minorHAnsi"/>
          <w:lang w:val="es-ES"/>
        </w:rPr>
      </w:pPr>
      <w:r>
        <w:rPr>
          <w:rFonts w:cstheme="minorHAnsi"/>
          <w:lang w:val="es-ES"/>
        </w:rPr>
        <w:t>Dada</w:t>
      </w:r>
      <w:r w:rsidR="008D61C6">
        <w:rPr>
          <w:rFonts w:cstheme="minorHAnsi"/>
          <w:lang w:val="es-ES"/>
        </w:rPr>
        <w:t xml:space="preserve"> nuestra </w:t>
      </w:r>
      <w:r>
        <w:rPr>
          <w:rFonts w:cstheme="minorHAnsi"/>
          <w:lang w:val="es-ES"/>
        </w:rPr>
        <w:t xml:space="preserve">actual </w:t>
      </w:r>
      <w:r w:rsidR="008D61C6">
        <w:rPr>
          <w:rFonts w:cstheme="minorHAnsi"/>
          <w:lang w:val="es-ES"/>
        </w:rPr>
        <w:t xml:space="preserve">infraestructura de telecomunicaciones, esta situación debería cambiar, ya que </w:t>
      </w:r>
      <w:r w:rsidR="00F822D9">
        <w:rPr>
          <w:rFonts w:cstheme="minorHAnsi"/>
          <w:lang w:val="es-ES"/>
        </w:rPr>
        <w:t>resulta</w:t>
      </w:r>
      <w:r w:rsidR="008D61C6">
        <w:rPr>
          <w:rFonts w:cstheme="minorHAnsi"/>
          <w:lang w:val="es-ES"/>
        </w:rPr>
        <w:t xml:space="preserve"> sencillo </w:t>
      </w:r>
      <w:r w:rsidR="00391EDF">
        <w:rPr>
          <w:rFonts w:cstheme="minorHAnsi"/>
          <w:lang w:val="es-ES"/>
        </w:rPr>
        <w:t xml:space="preserve">registrar </w:t>
      </w:r>
      <w:r w:rsidR="008D61C6">
        <w:rPr>
          <w:rFonts w:cstheme="minorHAnsi"/>
          <w:lang w:val="es-ES"/>
        </w:rPr>
        <w:t xml:space="preserve">intervenciones. </w:t>
      </w:r>
      <w:r w:rsidR="00F67050">
        <w:rPr>
          <w:rFonts w:cstheme="minorHAnsi"/>
          <w:lang w:val="es-ES"/>
        </w:rPr>
        <w:t>En nuestro sistema, l</w:t>
      </w:r>
      <w:r w:rsidR="009F6832">
        <w:rPr>
          <w:rFonts w:cstheme="minorHAnsi"/>
          <w:lang w:val="es-ES"/>
        </w:rPr>
        <w:t>a</w:t>
      </w:r>
      <w:r w:rsidR="004E414D">
        <w:rPr>
          <w:rFonts w:cstheme="minorHAnsi"/>
          <w:lang w:val="es-ES"/>
        </w:rPr>
        <w:t xml:space="preserve"> intervención</w:t>
      </w:r>
      <w:r>
        <w:rPr>
          <w:rFonts w:cstheme="minorHAnsi"/>
          <w:lang w:val="es-ES"/>
        </w:rPr>
        <w:t xml:space="preserve"> profesional</w:t>
      </w:r>
      <w:r w:rsidR="004E414D">
        <w:rPr>
          <w:rFonts w:cstheme="minorHAnsi"/>
          <w:lang w:val="es-ES"/>
        </w:rPr>
        <w:t xml:space="preserve"> de</w:t>
      </w:r>
      <w:r w:rsidR="009F6832">
        <w:rPr>
          <w:rFonts w:cstheme="minorHAnsi"/>
          <w:lang w:val="es-ES"/>
        </w:rPr>
        <w:t xml:space="preserve">l </w:t>
      </w:r>
      <w:r w:rsidR="004E414D">
        <w:rPr>
          <w:rFonts w:cstheme="minorHAnsi"/>
          <w:lang w:val="es-ES"/>
        </w:rPr>
        <w:t>farmacéutico</w:t>
      </w:r>
      <w:r w:rsidR="00EE598D">
        <w:rPr>
          <w:rFonts w:cstheme="minorHAnsi"/>
          <w:lang w:val="es-ES"/>
        </w:rPr>
        <w:t xml:space="preserve">, de la que </w:t>
      </w:r>
      <w:r w:rsidR="00FD647D">
        <w:rPr>
          <w:rFonts w:cstheme="minorHAnsi"/>
          <w:lang w:val="es-ES"/>
        </w:rPr>
        <w:t>sería</w:t>
      </w:r>
      <w:r w:rsidR="00EE598D">
        <w:rPr>
          <w:rFonts w:cstheme="minorHAnsi"/>
          <w:lang w:val="es-ES"/>
        </w:rPr>
        <w:t xml:space="preserve"> responsable a efectos</w:t>
      </w:r>
      <w:r w:rsidR="008D61C6">
        <w:rPr>
          <w:rFonts w:cstheme="minorHAnsi"/>
          <w:lang w:val="es-ES"/>
        </w:rPr>
        <w:t xml:space="preserve"> legales</w:t>
      </w:r>
      <w:r w:rsidR="00EE598D">
        <w:rPr>
          <w:rFonts w:cstheme="minorHAnsi"/>
          <w:lang w:val="es-ES"/>
        </w:rPr>
        <w:t>,</w:t>
      </w:r>
      <w:r w:rsidR="004E414D">
        <w:rPr>
          <w:rFonts w:cstheme="minorHAnsi"/>
          <w:lang w:val="es-ES"/>
        </w:rPr>
        <w:t xml:space="preserve"> quedaría identi</w:t>
      </w:r>
      <w:r w:rsidR="00FD647D">
        <w:rPr>
          <w:rFonts w:cstheme="minorHAnsi"/>
          <w:lang w:val="es-ES"/>
        </w:rPr>
        <w:t>ficada por número de colegiado y</w:t>
      </w:r>
      <w:r w:rsidR="004E414D">
        <w:rPr>
          <w:rFonts w:cstheme="minorHAnsi"/>
          <w:lang w:val="es-ES"/>
        </w:rPr>
        <w:t xml:space="preserve"> farmacia, registrada y notificada al </w:t>
      </w:r>
      <w:r w:rsidR="003C513A">
        <w:rPr>
          <w:rFonts w:cstheme="minorHAnsi"/>
          <w:lang w:val="es-ES"/>
        </w:rPr>
        <w:t>médico de atención primaria</w:t>
      </w:r>
      <w:r w:rsidR="00EE598D">
        <w:rPr>
          <w:rFonts w:cstheme="minorHAnsi"/>
          <w:lang w:val="es-ES"/>
        </w:rPr>
        <w:t xml:space="preserve">, al </w:t>
      </w:r>
      <w:r w:rsidR="003C513A">
        <w:rPr>
          <w:rFonts w:cstheme="minorHAnsi"/>
          <w:lang w:val="es-ES"/>
        </w:rPr>
        <w:t>Colegio Oficial de Farmacéuticos</w:t>
      </w:r>
      <w:r w:rsidR="00EE598D">
        <w:rPr>
          <w:rFonts w:cstheme="minorHAnsi"/>
          <w:lang w:val="es-ES"/>
        </w:rPr>
        <w:t xml:space="preserve"> y a la Consejería de Sanidad</w:t>
      </w:r>
      <w:r w:rsidR="00221861">
        <w:rPr>
          <w:rFonts w:cstheme="minorHAnsi"/>
          <w:lang w:val="es-ES"/>
        </w:rPr>
        <w:t xml:space="preserve"> </w:t>
      </w:r>
      <w:r w:rsidR="004E414D">
        <w:rPr>
          <w:rFonts w:cstheme="minorHAnsi"/>
          <w:lang w:val="es-ES"/>
        </w:rPr>
        <w:t>en tiempo real</w:t>
      </w:r>
      <w:r w:rsidR="00B122E7">
        <w:rPr>
          <w:rFonts w:cstheme="minorHAnsi"/>
          <w:lang w:val="es-ES"/>
        </w:rPr>
        <w:t xml:space="preserve">. </w:t>
      </w:r>
    </w:p>
    <w:p w:rsidR="00CB01A0" w:rsidRDefault="00CB01A0" w:rsidP="004E414D">
      <w:pPr>
        <w:jc w:val="both"/>
        <w:rPr>
          <w:rFonts w:cstheme="minorHAnsi"/>
          <w:lang w:val="es-ES"/>
        </w:rPr>
      </w:pPr>
    </w:p>
    <w:p w:rsidR="00426090" w:rsidRDefault="006D52DB" w:rsidP="004E414D">
      <w:pPr>
        <w:jc w:val="both"/>
        <w:rPr>
          <w:rFonts w:cstheme="minorHAnsi"/>
          <w:lang w:val="es-ES"/>
        </w:rPr>
      </w:pPr>
      <w:r>
        <w:rPr>
          <w:rFonts w:cstheme="minorHAnsi"/>
          <w:lang w:val="es-ES"/>
        </w:rPr>
        <w:t>No son sólo necesarias nuevas competencias que regulen</w:t>
      </w:r>
      <w:r w:rsidR="00FD647D">
        <w:rPr>
          <w:rFonts w:cstheme="minorHAnsi"/>
          <w:lang w:val="es-ES"/>
        </w:rPr>
        <w:t xml:space="preserve"> la dispensación de urgenci</w:t>
      </w:r>
      <w:r>
        <w:rPr>
          <w:rFonts w:cstheme="minorHAnsi"/>
          <w:lang w:val="es-ES"/>
        </w:rPr>
        <w:t>a</w:t>
      </w:r>
      <w:r w:rsidR="00221861">
        <w:rPr>
          <w:rFonts w:cstheme="minorHAnsi"/>
          <w:lang w:val="es-ES"/>
        </w:rPr>
        <w:t xml:space="preserve">, sino también </w:t>
      </w:r>
      <w:r w:rsidR="00735A48">
        <w:rPr>
          <w:rFonts w:cstheme="minorHAnsi"/>
          <w:lang w:val="es-ES"/>
        </w:rPr>
        <w:t>incidencias</w:t>
      </w:r>
      <w:r w:rsidR="00221861">
        <w:rPr>
          <w:rFonts w:cstheme="minorHAnsi"/>
          <w:lang w:val="es-ES"/>
        </w:rPr>
        <w:t xml:space="preserve"> más habituales</w:t>
      </w:r>
      <w:r>
        <w:rPr>
          <w:rFonts w:cstheme="minorHAnsi"/>
          <w:lang w:val="es-ES"/>
        </w:rPr>
        <w:t xml:space="preserve"> que se </w:t>
      </w:r>
      <w:r w:rsidR="00F822D9">
        <w:rPr>
          <w:rFonts w:cstheme="minorHAnsi"/>
          <w:lang w:val="es-ES"/>
        </w:rPr>
        <w:t>producen</w:t>
      </w:r>
      <w:r>
        <w:rPr>
          <w:rFonts w:cstheme="minorHAnsi"/>
          <w:lang w:val="es-ES"/>
        </w:rPr>
        <w:t xml:space="preserve"> en nuestra práctica profesional</w:t>
      </w:r>
      <w:r w:rsidR="00F822D9">
        <w:rPr>
          <w:rFonts w:cstheme="minorHAnsi"/>
          <w:lang w:val="es-ES"/>
        </w:rPr>
        <w:t xml:space="preserve"> y que afectan a la calidad de la prestación farmacéutica</w:t>
      </w:r>
      <w:r w:rsidR="003C513A">
        <w:rPr>
          <w:rFonts w:cstheme="minorHAnsi"/>
          <w:lang w:val="es-ES"/>
        </w:rPr>
        <w:t>. A diario acuden</w:t>
      </w:r>
      <w:r w:rsidR="00C75ECE">
        <w:rPr>
          <w:rFonts w:cstheme="minorHAnsi"/>
          <w:lang w:val="es-ES"/>
        </w:rPr>
        <w:t xml:space="preserve"> pacientes que disponen de </w:t>
      </w:r>
      <w:r w:rsidR="00221861">
        <w:rPr>
          <w:rFonts w:cstheme="minorHAnsi"/>
          <w:lang w:val="es-ES"/>
        </w:rPr>
        <w:t>e-receta</w:t>
      </w:r>
      <w:r w:rsidR="00C75ECE">
        <w:rPr>
          <w:rFonts w:cstheme="minorHAnsi"/>
          <w:lang w:val="es-ES"/>
        </w:rPr>
        <w:t xml:space="preserve"> a la</w:t>
      </w:r>
      <w:r w:rsidR="003C513A">
        <w:rPr>
          <w:rFonts w:cstheme="minorHAnsi"/>
          <w:lang w:val="es-ES"/>
        </w:rPr>
        <w:t>s</w:t>
      </w:r>
      <w:r w:rsidR="00C75ECE">
        <w:rPr>
          <w:rFonts w:cstheme="minorHAnsi"/>
          <w:lang w:val="es-ES"/>
        </w:rPr>
        <w:t xml:space="preserve"> farmacia</w:t>
      </w:r>
      <w:r w:rsidR="003C513A">
        <w:rPr>
          <w:rFonts w:cstheme="minorHAnsi"/>
          <w:lang w:val="es-ES"/>
        </w:rPr>
        <w:t>s</w:t>
      </w:r>
      <w:r w:rsidR="00C75ECE">
        <w:rPr>
          <w:rFonts w:cstheme="minorHAnsi"/>
          <w:lang w:val="es-ES"/>
        </w:rPr>
        <w:t xml:space="preserve"> y se encuentr</w:t>
      </w:r>
      <w:r w:rsidR="00A42012">
        <w:rPr>
          <w:rFonts w:cstheme="minorHAnsi"/>
          <w:lang w:val="es-ES"/>
        </w:rPr>
        <w:t>a</w:t>
      </w:r>
      <w:r w:rsidR="00C75ECE">
        <w:rPr>
          <w:rFonts w:cstheme="minorHAnsi"/>
          <w:lang w:val="es-ES"/>
        </w:rPr>
        <w:t xml:space="preserve">n que no tienen disponible la medicación que necesitan. </w:t>
      </w:r>
    </w:p>
    <w:p w:rsidR="00426090" w:rsidRDefault="00426090" w:rsidP="004E414D">
      <w:pPr>
        <w:jc w:val="both"/>
        <w:rPr>
          <w:rFonts w:cstheme="minorHAnsi"/>
          <w:lang w:val="es-ES"/>
        </w:rPr>
      </w:pPr>
    </w:p>
    <w:p w:rsidR="00426090" w:rsidRDefault="00C75ECE" w:rsidP="004E414D">
      <w:pPr>
        <w:jc w:val="both"/>
        <w:rPr>
          <w:rFonts w:cstheme="minorHAnsi"/>
          <w:lang w:val="es-ES"/>
        </w:rPr>
      </w:pPr>
      <w:r>
        <w:rPr>
          <w:rFonts w:cstheme="minorHAnsi"/>
          <w:lang w:val="es-ES"/>
        </w:rPr>
        <w:t>Las c</w:t>
      </w:r>
      <w:r w:rsidR="00221861">
        <w:rPr>
          <w:rFonts w:cstheme="minorHAnsi"/>
          <w:lang w:val="es-ES"/>
        </w:rPr>
        <w:t>ausas</w:t>
      </w:r>
      <w:r w:rsidR="004011C4">
        <w:rPr>
          <w:rFonts w:cstheme="minorHAnsi"/>
          <w:lang w:val="es-ES"/>
        </w:rPr>
        <w:t xml:space="preserve"> no relativas al mal uso</w:t>
      </w:r>
      <w:r w:rsidR="00221861">
        <w:rPr>
          <w:rFonts w:cstheme="minorHAnsi"/>
          <w:lang w:val="es-ES"/>
        </w:rPr>
        <w:t xml:space="preserve"> pueden ser diversas</w:t>
      </w:r>
      <w:r w:rsidR="00426090">
        <w:rPr>
          <w:rFonts w:cstheme="minorHAnsi"/>
          <w:lang w:val="es-ES"/>
        </w:rPr>
        <w:t>:</w:t>
      </w:r>
      <w:r w:rsidR="00221861">
        <w:rPr>
          <w:rFonts w:cstheme="minorHAnsi"/>
          <w:lang w:val="es-ES"/>
        </w:rPr>
        <w:t xml:space="preserve"> tratamiento </w:t>
      </w:r>
      <w:r w:rsidR="004011C4">
        <w:rPr>
          <w:rFonts w:cstheme="minorHAnsi"/>
          <w:lang w:val="es-ES"/>
        </w:rPr>
        <w:t xml:space="preserve">finalizado </w:t>
      </w:r>
      <w:r w:rsidR="00221861">
        <w:rPr>
          <w:rFonts w:cstheme="minorHAnsi"/>
          <w:lang w:val="es-ES"/>
        </w:rPr>
        <w:t>pendiente de revisión,</w:t>
      </w:r>
      <w:r>
        <w:rPr>
          <w:rFonts w:cstheme="minorHAnsi"/>
          <w:lang w:val="es-ES"/>
        </w:rPr>
        <w:t xml:space="preserve"> </w:t>
      </w:r>
      <w:r w:rsidR="00FD647D">
        <w:rPr>
          <w:rFonts w:cstheme="minorHAnsi"/>
          <w:lang w:val="es-ES"/>
        </w:rPr>
        <w:t>extravío</w:t>
      </w:r>
      <w:r w:rsidR="00F822D9">
        <w:rPr>
          <w:rFonts w:cstheme="minorHAnsi"/>
          <w:lang w:val="es-ES"/>
        </w:rPr>
        <w:t xml:space="preserve"> de envases o blísteres</w:t>
      </w:r>
      <w:r>
        <w:rPr>
          <w:rFonts w:cstheme="minorHAnsi"/>
          <w:lang w:val="es-ES"/>
        </w:rPr>
        <w:t xml:space="preserve">, cambio de posología comunicada </w:t>
      </w:r>
      <w:r w:rsidR="00F822D9">
        <w:rPr>
          <w:rFonts w:cstheme="minorHAnsi"/>
          <w:lang w:val="es-ES"/>
        </w:rPr>
        <w:t>pero no modificada</w:t>
      </w:r>
      <w:r w:rsidR="00426090">
        <w:rPr>
          <w:rFonts w:cstheme="minorHAnsi"/>
          <w:lang w:val="es-ES"/>
        </w:rPr>
        <w:t xml:space="preserve"> en e-receta</w:t>
      </w:r>
      <w:r>
        <w:rPr>
          <w:rFonts w:cstheme="minorHAnsi"/>
          <w:lang w:val="es-ES"/>
        </w:rPr>
        <w:t xml:space="preserve">, etc. La solución </w:t>
      </w:r>
      <w:r w:rsidR="00426090">
        <w:rPr>
          <w:rFonts w:cstheme="minorHAnsi"/>
          <w:lang w:val="es-ES"/>
        </w:rPr>
        <w:t>pasa por</w:t>
      </w:r>
      <w:r w:rsidR="00821C92">
        <w:rPr>
          <w:rFonts w:cstheme="minorHAnsi"/>
          <w:lang w:val="es-ES"/>
        </w:rPr>
        <w:t xml:space="preserve"> enviar </w:t>
      </w:r>
      <w:r w:rsidR="00F822D9">
        <w:rPr>
          <w:rFonts w:cstheme="minorHAnsi"/>
          <w:lang w:val="es-ES"/>
        </w:rPr>
        <w:t>al paciente</w:t>
      </w:r>
      <w:r w:rsidR="00821C92">
        <w:rPr>
          <w:rFonts w:cstheme="minorHAnsi"/>
          <w:lang w:val="es-ES"/>
        </w:rPr>
        <w:t xml:space="preserve"> a la consulta del</w:t>
      </w:r>
      <w:r>
        <w:rPr>
          <w:rFonts w:cstheme="minorHAnsi"/>
          <w:lang w:val="es-ES"/>
        </w:rPr>
        <w:t xml:space="preserve"> </w:t>
      </w:r>
      <w:r w:rsidR="003C513A">
        <w:rPr>
          <w:rFonts w:cstheme="minorHAnsi"/>
          <w:lang w:val="es-ES"/>
        </w:rPr>
        <w:t>médico de atención primaria</w:t>
      </w:r>
      <w:r>
        <w:rPr>
          <w:rFonts w:cstheme="minorHAnsi"/>
          <w:lang w:val="es-ES"/>
        </w:rPr>
        <w:t xml:space="preserve">. </w:t>
      </w:r>
    </w:p>
    <w:p w:rsidR="00426090" w:rsidRDefault="00426090" w:rsidP="004E414D">
      <w:pPr>
        <w:jc w:val="both"/>
        <w:rPr>
          <w:rFonts w:cstheme="minorHAnsi"/>
          <w:lang w:val="es-ES"/>
        </w:rPr>
      </w:pPr>
    </w:p>
    <w:p w:rsidR="00D5055D" w:rsidRDefault="00C75ECE" w:rsidP="004E414D">
      <w:pPr>
        <w:jc w:val="both"/>
        <w:rPr>
          <w:rFonts w:cstheme="minorHAnsi"/>
          <w:lang w:val="es-ES"/>
        </w:rPr>
      </w:pPr>
      <w:r>
        <w:rPr>
          <w:rFonts w:cstheme="minorHAnsi"/>
          <w:lang w:val="es-ES"/>
        </w:rPr>
        <w:t>Si la medicación le hace falta</w:t>
      </w:r>
      <w:r w:rsidR="00D25CBD">
        <w:rPr>
          <w:rFonts w:cstheme="minorHAnsi"/>
          <w:lang w:val="es-ES"/>
        </w:rPr>
        <w:t xml:space="preserve"> ese mismo día</w:t>
      </w:r>
      <w:r>
        <w:rPr>
          <w:rFonts w:cstheme="minorHAnsi"/>
          <w:lang w:val="es-ES"/>
        </w:rPr>
        <w:t xml:space="preserve"> debe de acudir directamente a su centro de salud o a un</w:t>
      </w:r>
      <w:r w:rsidR="00426090">
        <w:rPr>
          <w:rFonts w:cstheme="minorHAnsi"/>
          <w:lang w:val="es-ES"/>
        </w:rPr>
        <w:t xml:space="preserve"> centro de salud </w:t>
      </w:r>
      <w:r>
        <w:rPr>
          <w:rFonts w:cstheme="minorHAnsi"/>
          <w:lang w:val="es-ES"/>
        </w:rPr>
        <w:t>de urgencia</w:t>
      </w:r>
      <w:r w:rsidR="00426090">
        <w:rPr>
          <w:rFonts w:cstheme="minorHAnsi"/>
          <w:lang w:val="es-ES"/>
        </w:rPr>
        <w:t xml:space="preserve">, lo que </w:t>
      </w:r>
      <w:r w:rsidR="00FD647D">
        <w:rPr>
          <w:rFonts w:cstheme="minorHAnsi"/>
          <w:lang w:val="es-ES"/>
        </w:rPr>
        <w:t>supone un</w:t>
      </w:r>
      <w:r>
        <w:rPr>
          <w:rFonts w:cstheme="minorHAnsi"/>
          <w:lang w:val="es-ES"/>
        </w:rPr>
        <w:t xml:space="preserve"> contratiempo </w:t>
      </w:r>
      <w:r w:rsidR="00FD647D">
        <w:rPr>
          <w:rFonts w:cstheme="minorHAnsi"/>
          <w:lang w:val="es-ES"/>
        </w:rPr>
        <w:t xml:space="preserve">considerable </w:t>
      </w:r>
      <w:r>
        <w:rPr>
          <w:rFonts w:cstheme="minorHAnsi"/>
          <w:lang w:val="es-ES"/>
        </w:rPr>
        <w:t xml:space="preserve">y una situación de stress para </w:t>
      </w:r>
      <w:r w:rsidR="00426090">
        <w:rPr>
          <w:rFonts w:cstheme="minorHAnsi"/>
          <w:lang w:val="es-ES"/>
        </w:rPr>
        <w:t>cierto tipo de</w:t>
      </w:r>
      <w:r>
        <w:rPr>
          <w:rFonts w:cstheme="minorHAnsi"/>
          <w:lang w:val="es-ES"/>
        </w:rPr>
        <w:t xml:space="preserve"> </w:t>
      </w:r>
      <w:r w:rsidR="00633D8F">
        <w:rPr>
          <w:rFonts w:cstheme="minorHAnsi"/>
          <w:lang w:val="es-ES"/>
        </w:rPr>
        <w:t xml:space="preserve">pacientes: </w:t>
      </w:r>
      <w:r w:rsidR="00D5055D">
        <w:rPr>
          <w:rFonts w:cstheme="minorHAnsi"/>
          <w:lang w:val="es-ES"/>
        </w:rPr>
        <w:t xml:space="preserve">ancianos y personas con movilidad reducida, </w:t>
      </w:r>
      <w:r w:rsidR="00633D8F">
        <w:rPr>
          <w:rFonts w:cstheme="minorHAnsi"/>
          <w:lang w:val="es-ES"/>
        </w:rPr>
        <w:t xml:space="preserve">trabajadores de ciertos sectores o </w:t>
      </w:r>
      <w:r w:rsidR="006D52DB">
        <w:rPr>
          <w:rFonts w:cstheme="minorHAnsi"/>
          <w:lang w:val="es-ES"/>
        </w:rPr>
        <w:t>personas</w:t>
      </w:r>
      <w:r w:rsidR="00D5055D">
        <w:rPr>
          <w:rFonts w:cstheme="minorHAnsi"/>
          <w:lang w:val="es-ES"/>
        </w:rPr>
        <w:t xml:space="preserve"> que tienen a su cargo niños, ancianos, enfermos o discapacitados.</w:t>
      </w:r>
      <w:r w:rsidR="00596714">
        <w:rPr>
          <w:rFonts w:cstheme="minorHAnsi"/>
          <w:lang w:val="es-ES"/>
        </w:rPr>
        <w:t xml:space="preserve"> </w:t>
      </w:r>
      <w:r w:rsidR="00FD647D">
        <w:rPr>
          <w:rFonts w:cstheme="minorHAnsi"/>
          <w:lang w:val="es-ES"/>
        </w:rPr>
        <w:t>En la práctica,</w:t>
      </w:r>
      <w:r w:rsidR="00221861">
        <w:rPr>
          <w:rFonts w:cstheme="minorHAnsi"/>
          <w:lang w:val="es-ES"/>
        </w:rPr>
        <w:t xml:space="preserve"> se</w:t>
      </w:r>
      <w:r w:rsidR="00596714">
        <w:rPr>
          <w:rFonts w:cstheme="minorHAnsi"/>
          <w:lang w:val="es-ES"/>
        </w:rPr>
        <w:t xml:space="preserve"> </w:t>
      </w:r>
      <w:r w:rsidR="00221861">
        <w:rPr>
          <w:rFonts w:cstheme="minorHAnsi"/>
          <w:lang w:val="es-ES"/>
        </w:rPr>
        <w:t>llega</w:t>
      </w:r>
      <w:r w:rsidR="00FD647D">
        <w:rPr>
          <w:rFonts w:cstheme="minorHAnsi"/>
          <w:lang w:val="es-ES"/>
        </w:rPr>
        <w:t xml:space="preserve"> a dificultar</w:t>
      </w:r>
      <w:r w:rsidR="00596714">
        <w:rPr>
          <w:rFonts w:cstheme="minorHAnsi"/>
          <w:lang w:val="es-ES"/>
        </w:rPr>
        <w:t xml:space="preserve"> la </w:t>
      </w:r>
      <w:r w:rsidR="00596714">
        <w:rPr>
          <w:rFonts w:cstheme="minorHAnsi"/>
          <w:lang w:val="es-ES"/>
        </w:rPr>
        <w:lastRenderedPageBreak/>
        <w:t xml:space="preserve">adherencia a los tratamientos, ya que </w:t>
      </w:r>
      <w:r w:rsidR="00F816FE">
        <w:rPr>
          <w:rFonts w:cstheme="minorHAnsi"/>
          <w:lang w:val="es-ES"/>
        </w:rPr>
        <w:t xml:space="preserve">no todos los pacientes </w:t>
      </w:r>
      <w:r w:rsidR="00596714">
        <w:rPr>
          <w:rFonts w:cstheme="minorHAnsi"/>
          <w:lang w:val="es-ES"/>
        </w:rPr>
        <w:t xml:space="preserve">pueden </w:t>
      </w:r>
      <w:r w:rsidR="00A42012">
        <w:rPr>
          <w:rFonts w:cstheme="minorHAnsi"/>
          <w:lang w:val="es-ES"/>
        </w:rPr>
        <w:t>solventar</w:t>
      </w:r>
      <w:r w:rsidR="00596714">
        <w:rPr>
          <w:rFonts w:cstheme="minorHAnsi"/>
          <w:lang w:val="es-ES"/>
        </w:rPr>
        <w:t xml:space="preserve"> el problema inmediatamente.</w:t>
      </w:r>
      <w:r w:rsidR="00D5055D">
        <w:rPr>
          <w:rFonts w:cstheme="minorHAnsi"/>
          <w:lang w:val="es-ES"/>
        </w:rPr>
        <w:t xml:space="preserve"> </w:t>
      </w:r>
    </w:p>
    <w:p w:rsidR="00D5055D" w:rsidRDefault="00D5055D" w:rsidP="004E414D">
      <w:pPr>
        <w:jc w:val="both"/>
        <w:rPr>
          <w:rFonts w:cstheme="minorHAnsi"/>
          <w:lang w:val="es-ES"/>
        </w:rPr>
      </w:pPr>
    </w:p>
    <w:p w:rsidR="00B122E7" w:rsidRDefault="00DB284F" w:rsidP="000D43D3">
      <w:pPr>
        <w:jc w:val="both"/>
        <w:rPr>
          <w:rFonts w:cstheme="minorHAnsi"/>
          <w:lang w:val="es-ES"/>
        </w:rPr>
      </w:pPr>
      <w:r>
        <w:rPr>
          <w:rFonts w:cstheme="minorHAnsi"/>
          <w:lang w:val="es-ES"/>
        </w:rPr>
        <w:t xml:space="preserve">Como solución general proponemos </w:t>
      </w:r>
      <w:r w:rsidR="00D5055D">
        <w:rPr>
          <w:rFonts w:cstheme="minorHAnsi"/>
          <w:lang w:val="es-ES"/>
        </w:rPr>
        <w:t>que el farmacéutico siguiendo un protocolo de actuación</w:t>
      </w:r>
      <w:r w:rsidR="006D52DB">
        <w:rPr>
          <w:rFonts w:cstheme="minorHAnsi"/>
          <w:lang w:val="es-ES"/>
        </w:rPr>
        <w:t xml:space="preserve"> </w:t>
      </w:r>
      <w:r w:rsidR="00D5055D">
        <w:rPr>
          <w:rFonts w:cstheme="minorHAnsi"/>
          <w:lang w:val="es-ES"/>
        </w:rPr>
        <w:t xml:space="preserve">y bajo su responsabilidad profesional </w:t>
      </w:r>
      <w:r>
        <w:rPr>
          <w:rFonts w:cstheme="minorHAnsi"/>
          <w:lang w:val="es-ES"/>
        </w:rPr>
        <w:t>pueda</w:t>
      </w:r>
      <w:r w:rsidR="00D5055D">
        <w:rPr>
          <w:rFonts w:cstheme="minorHAnsi"/>
          <w:lang w:val="es-ES"/>
        </w:rPr>
        <w:t xml:space="preserve"> liberar un</w:t>
      </w:r>
      <w:r w:rsidR="002E31FD">
        <w:rPr>
          <w:rFonts w:cstheme="minorHAnsi"/>
          <w:lang w:val="es-ES"/>
        </w:rPr>
        <w:t xml:space="preserve"> </w:t>
      </w:r>
      <w:r w:rsidR="00D5055D">
        <w:rPr>
          <w:rFonts w:cstheme="minorHAnsi"/>
          <w:lang w:val="es-ES"/>
        </w:rPr>
        <w:t>envase adicional</w:t>
      </w:r>
      <w:r w:rsidR="00476E12">
        <w:rPr>
          <w:rFonts w:cstheme="minorHAnsi"/>
          <w:lang w:val="es-ES"/>
        </w:rPr>
        <w:t>,</w:t>
      </w:r>
      <w:r w:rsidR="00821C92">
        <w:rPr>
          <w:rFonts w:cstheme="minorHAnsi"/>
          <w:lang w:val="es-ES"/>
        </w:rPr>
        <w:t xml:space="preserve"> </w:t>
      </w:r>
      <w:r w:rsidR="002E31FD">
        <w:rPr>
          <w:rFonts w:cstheme="minorHAnsi"/>
          <w:lang w:val="es-ES"/>
        </w:rPr>
        <w:t>permitiendo al paciente continuar su tratamiento</w:t>
      </w:r>
      <w:r w:rsidR="00633D8F">
        <w:rPr>
          <w:rFonts w:cstheme="minorHAnsi"/>
          <w:lang w:val="es-ES"/>
        </w:rPr>
        <w:t xml:space="preserve"> </w:t>
      </w:r>
      <w:r w:rsidR="002E31FD">
        <w:rPr>
          <w:rFonts w:cstheme="minorHAnsi"/>
          <w:lang w:val="es-ES"/>
        </w:rPr>
        <w:t xml:space="preserve">y disponer de tiempo para solicitar cita al </w:t>
      </w:r>
      <w:r w:rsidR="00633D8F">
        <w:rPr>
          <w:rFonts w:cstheme="minorHAnsi"/>
          <w:lang w:val="es-ES"/>
        </w:rPr>
        <w:t>médico</w:t>
      </w:r>
      <w:r w:rsidR="006D52DB">
        <w:rPr>
          <w:rFonts w:cstheme="minorHAnsi"/>
          <w:lang w:val="es-ES"/>
        </w:rPr>
        <w:t>. Est</w:t>
      </w:r>
      <w:r w:rsidR="002E7C11">
        <w:rPr>
          <w:rFonts w:cstheme="minorHAnsi"/>
          <w:lang w:val="es-ES"/>
        </w:rPr>
        <w:t>a medida</w:t>
      </w:r>
      <w:r w:rsidR="00596714">
        <w:rPr>
          <w:rFonts w:cstheme="minorHAnsi"/>
          <w:lang w:val="es-ES"/>
        </w:rPr>
        <w:t xml:space="preserve"> </w:t>
      </w:r>
      <w:r w:rsidR="002E7C11">
        <w:rPr>
          <w:rFonts w:cstheme="minorHAnsi"/>
          <w:lang w:val="es-ES"/>
        </w:rPr>
        <w:t>aumentaría el grado de satisfacción de los pacientes</w:t>
      </w:r>
      <w:r w:rsidR="00596714">
        <w:rPr>
          <w:rFonts w:cstheme="minorHAnsi"/>
          <w:lang w:val="es-ES"/>
        </w:rPr>
        <w:t xml:space="preserve"> y reduciría las consultas no programadas en los centros de salud</w:t>
      </w:r>
      <w:r>
        <w:rPr>
          <w:rFonts w:cstheme="minorHAnsi"/>
          <w:lang w:val="es-ES"/>
        </w:rPr>
        <w:t xml:space="preserve">, </w:t>
      </w:r>
      <w:r w:rsidR="00476E12">
        <w:rPr>
          <w:rFonts w:cstheme="minorHAnsi"/>
          <w:lang w:val="es-ES"/>
        </w:rPr>
        <w:t>mejorando la eficiencia del sistema</w:t>
      </w:r>
      <w:r>
        <w:rPr>
          <w:rFonts w:cstheme="minorHAnsi"/>
          <w:lang w:val="es-ES"/>
        </w:rPr>
        <w:t>.</w:t>
      </w:r>
    </w:p>
    <w:p w:rsidR="003C513A" w:rsidRDefault="003C513A" w:rsidP="000D43D3">
      <w:pPr>
        <w:jc w:val="both"/>
        <w:rPr>
          <w:rFonts w:cstheme="minorHAnsi"/>
          <w:lang w:val="es-ES"/>
        </w:rPr>
      </w:pPr>
    </w:p>
    <w:p w:rsidR="00B75516" w:rsidRPr="00B75516" w:rsidRDefault="00B75516" w:rsidP="00B75516">
      <w:pPr>
        <w:pStyle w:val="Prrafodelista"/>
        <w:numPr>
          <w:ilvl w:val="0"/>
          <w:numId w:val="11"/>
        </w:numPr>
        <w:jc w:val="both"/>
        <w:rPr>
          <w:rFonts w:cstheme="minorHAnsi"/>
          <w:lang w:val="es-ES"/>
        </w:rPr>
      </w:pPr>
      <w:r w:rsidRPr="008E7FD4">
        <w:rPr>
          <w:rFonts w:cstheme="minorHAnsi"/>
        </w:rPr>
        <w:t>The European Parliament and the Council of the European Union</w:t>
      </w:r>
      <w:r w:rsidRPr="008E7FD4">
        <w:rPr>
          <w:rFonts w:cstheme="minorHAnsi"/>
          <w:color w:val="222222"/>
          <w:shd w:val="clear" w:color="auto" w:fill="FFFFFF"/>
        </w:rPr>
        <w:t>. Directive 2011/62/EU of the European Parliament and of the Council of 8 June 2011 amending Directive 2001/83/EC on the Community code relating to medicinal products for human use, as regards the prevention of the entry into the legal supply chain of falsified medicinal products. </w:t>
      </w:r>
      <w:r w:rsidRPr="008E7FD4">
        <w:rPr>
          <w:rFonts w:cstheme="minorHAnsi"/>
          <w:iCs/>
          <w:color w:val="222222"/>
          <w:shd w:val="clear" w:color="auto" w:fill="FFFFFF"/>
        </w:rPr>
        <w:t>Official Journal of the European Union</w:t>
      </w:r>
      <w:r w:rsidRPr="008E7FD4">
        <w:rPr>
          <w:rFonts w:cstheme="minorHAnsi"/>
          <w:color w:val="222222"/>
          <w:shd w:val="clear" w:color="auto" w:fill="FFFFFF"/>
        </w:rPr>
        <w:t>.</w:t>
      </w:r>
      <w:r>
        <w:rPr>
          <w:rFonts w:cstheme="minorHAnsi"/>
          <w:color w:val="222222"/>
          <w:shd w:val="clear" w:color="auto" w:fill="FFFFFF"/>
        </w:rPr>
        <w:t xml:space="preserve"> </w:t>
      </w:r>
      <w:r w:rsidRPr="008E7FD4">
        <w:rPr>
          <w:rFonts w:cstheme="minorHAnsi"/>
          <w:color w:val="222222"/>
          <w:shd w:val="clear" w:color="auto" w:fill="FFFFFF"/>
        </w:rPr>
        <w:t>2011 Jul 1. 17:</w:t>
      </w:r>
      <w:r w:rsidRPr="008E7FD4">
        <w:rPr>
          <w:rFonts w:cstheme="minorHAnsi"/>
          <w:lang w:val="es-ES"/>
        </w:rPr>
        <w:t xml:space="preserve"> 74-87.:</w:t>
      </w:r>
      <w:hyperlink r:id="rId7" w:history="1">
        <w:r w:rsidRPr="008E7FD4">
          <w:rPr>
            <w:rStyle w:val="Hipervnculo"/>
            <w:rFonts w:cstheme="minorHAnsi"/>
            <w:lang w:val="es-ES"/>
          </w:rPr>
          <w:t>https://ec.europa.eu/health/sites/health/files/files/eudralex/vol-1/dir_2011_62/dir_2011_62_en.pdf</w:t>
        </w:r>
      </w:hyperlink>
      <w:r w:rsidRPr="008E7FD4">
        <w:rPr>
          <w:rFonts w:cstheme="minorHAnsi"/>
        </w:rPr>
        <w:t xml:space="preserve"> </w:t>
      </w:r>
    </w:p>
    <w:p w:rsidR="00B75516" w:rsidRDefault="00B75516" w:rsidP="00B75516">
      <w:pPr>
        <w:pStyle w:val="Prrafodelista"/>
        <w:numPr>
          <w:ilvl w:val="0"/>
          <w:numId w:val="11"/>
        </w:numPr>
        <w:jc w:val="both"/>
        <w:rPr>
          <w:rFonts w:cstheme="minorHAnsi"/>
          <w:lang w:val="es-ES"/>
        </w:rPr>
      </w:pPr>
      <w:r w:rsidRPr="00B75516">
        <w:rPr>
          <w:rFonts w:cstheme="minorHAnsi"/>
          <w:lang w:val="es-ES"/>
        </w:rPr>
        <w:t>Jonathan Laird. Dispensación de urgencia en Gran Bretaña: cuando el farmacéutico aplica su juicio profesional.</w:t>
      </w:r>
      <w:r>
        <w:rPr>
          <w:rFonts w:cstheme="minorHAnsi"/>
          <w:lang w:val="es-ES"/>
        </w:rPr>
        <w:t xml:space="preserve"> 27 de Mayo de 2016. El Farmacéutico.es, Profesión y Cultura. </w:t>
      </w:r>
      <w:hyperlink r:id="rId8" w:history="1">
        <w:r w:rsidRPr="00754B31">
          <w:rPr>
            <w:rStyle w:val="Hipervnculo"/>
            <w:rFonts w:cstheme="minorHAnsi"/>
            <w:lang w:val="es-ES"/>
          </w:rPr>
          <w:t>http://elfarmaceutico.es/index.php/la-revista/secciones-de-la-revista-el-farmaceutico/item/download/1181_dca057f619bf0f25a79a326a1921fdc5</w:t>
        </w:r>
      </w:hyperlink>
    </w:p>
    <w:p w:rsidR="00B75516" w:rsidRPr="00B75516" w:rsidRDefault="00B75516" w:rsidP="00B75516">
      <w:pPr>
        <w:pStyle w:val="Prrafodelista"/>
        <w:ind w:left="360"/>
        <w:jc w:val="both"/>
        <w:rPr>
          <w:rFonts w:cstheme="minorHAnsi"/>
          <w:lang w:val="es-ES"/>
        </w:rPr>
      </w:pPr>
    </w:p>
    <w:p w:rsidR="00B75516" w:rsidRDefault="00B75516" w:rsidP="000D43D3">
      <w:pPr>
        <w:jc w:val="both"/>
        <w:rPr>
          <w:rFonts w:cstheme="minorHAnsi"/>
          <w:lang w:val="es-ES"/>
        </w:rPr>
      </w:pPr>
    </w:p>
    <w:sectPr w:rsidR="00B75516" w:rsidSect="00AD41B7">
      <w:footerReference w:type="even" r:id="rId9"/>
      <w:footerReference w:type="default" r:id="rId10"/>
      <w:pgSz w:w="11900" w:h="16840"/>
      <w:pgMar w:top="89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D42" w:rsidRDefault="00F27D42" w:rsidP="00A6020B">
      <w:r>
        <w:separator/>
      </w:r>
    </w:p>
  </w:endnote>
  <w:endnote w:type="continuationSeparator" w:id="0">
    <w:p w:rsidR="00F27D42" w:rsidRDefault="00F27D42" w:rsidP="00A6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737209435"/>
      <w:docPartObj>
        <w:docPartGallery w:val="Page Numbers (Bottom of Page)"/>
        <w:docPartUnique/>
      </w:docPartObj>
    </w:sdtPr>
    <w:sdtEndPr>
      <w:rPr>
        <w:rStyle w:val="Nmerodepgina"/>
      </w:rPr>
    </w:sdtEndPr>
    <w:sdtContent>
      <w:p w:rsidR="00A6020B" w:rsidRDefault="00A6020B" w:rsidP="00754B31">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A6020B" w:rsidRDefault="00A6020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678267165"/>
      <w:docPartObj>
        <w:docPartGallery w:val="Page Numbers (Bottom of Page)"/>
        <w:docPartUnique/>
      </w:docPartObj>
    </w:sdtPr>
    <w:sdtEndPr>
      <w:rPr>
        <w:rStyle w:val="Nmerodepgina"/>
      </w:rPr>
    </w:sdtEndPr>
    <w:sdtContent>
      <w:p w:rsidR="00A6020B" w:rsidRDefault="00A6020B" w:rsidP="00754B31">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A6020B" w:rsidRDefault="00A602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D42" w:rsidRDefault="00F27D42" w:rsidP="00A6020B">
      <w:r>
        <w:separator/>
      </w:r>
    </w:p>
  </w:footnote>
  <w:footnote w:type="continuationSeparator" w:id="0">
    <w:p w:rsidR="00F27D42" w:rsidRDefault="00F27D42" w:rsidP="00A60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C7D6C"/>
    <w:multiLevelType w:val="hybridMultilevel"/>
    <w:tmpl w:val="2A0C96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E62486"/>
    <w:multiLevelType w:val="hybridMultilevel"/>
    <w:tmpl w:val="ACD63BE2"/>
    <w:lvl w:ilvl="0" w:tplc="D668D29C">
      <w:start w:val="1"/>
      <w:numFmt w:val="decimal"/>
      <w:lvlText w:val="%1"/>
      <w:lvlJc w:val="left"/>
      <w:pPr>
        <w:ind w:left="360" w:hanging="360"/>
      </w:pPr>
      <w:rPr>
        <w:rFonts w:asciiTheme="minorHAnsi" w:eastAsiaTheme="minorHAnsi" w:hAnsiTheme="minorHAnsi" w:cstheme="minorHAnsi"/>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0C4B3D21"/>
    <w:multiLevelType w:val="hybridMultilevel"/>
    <w:tmpl w:val="FAF41E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1E10BB6"/>
    <w:multiLevelType w:val="hybridMultilevel"/>
    <w:tmpl w:val="F89ADEE6"/>
    <w:lvl w:ilvl="0" w:tplc="2C0C0FCA">
      <w:start w:val="1"/>
      <w:numFmt w:val="upperLetter"/>
      <w:lvlText w:val="%1)"/>
      <w:lvlJc w:val="left"/>
      <w:pPr>
        <w:ind w:left="1210" w:hanging="360"/>
      </w:pPr>
      <w:rPr>
        <w:rFonts w:hint="default"/>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4" w15:restartNumberingAfterBreak="0">
    <w:nsid w:val="20D54CA6"/>
    <w:multiLevelType w:val="hybridMultilevel"/>
    <w:tmpl w:val="95A084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3B4607D"/>
    <w:multiLevelType w:val="hybridMultilevel"/>
    <w:tmpl w:val="2BAA8E56"/>
    <w:lvl w:ilvl="0" w:tplc="020265E2">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28190A9E"/>
    <w:multiLevelType w:val="hybridMultilevel"/>
    <w:tmpl w:val="13D09620"/>
    <w:lvl w:ilvl="0" w:tplc="3DA8C96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C102303"/>
    <w:multiLevelType w:val="hybridMultilevel"/>
    <w:tmpl w:val="422620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E593069"/>
    <w:multiLevelType w:val="hybridMultilevel"/>
    <w:tmpl w:val="0ECC0EDE"/>
    <w:lvl w:ilvl="0" w:tplc="6CDCA1A0">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4CCF5A4D"/>
    <w:multiLevelType w:val="hybridMultilevel"/>
    <w:tmpl w:val="BE74F854"/>
    <w:lvl w:ilvl="0" w:tplc="9A58B32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D1A79E8"/>
    <w:multiLevelType w:val="hybridMultilevel"/>
    <w:tmpl w:val="37680574"/>
    <w:lvl w:ilvl="0" w:tplc="00680424">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3"/>
  </w:num>
  <w:num w:numId="5">
    <w:abstractNumId w:val="8"/>
  </w:num>
  <w:num w:numId="6">
    <w:abstractNumId w:val="5"/>
  </w:num>
  <w:num w:numId="7">
    <w:abstractNumId w:val="10"/>
  </w:num>
  <w:num w:numId="8">
    <w:abstractNumId w:val="2"/>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3D3"/>
    <w:rsid w:val="00025B69"/>
    <w:rsid w:val="00050A0E"/>
    <w:rsid w:val="000D106F"/>
    <w:rsid w:val="000D43D3"/>
    <w:rsid w:val="0011696B"/>
    <w:rsid w:val="0013293F"/>
    <w:rsid w:val="00177BCD"/>
    <w:rsid w:val="001E08CC"/>
    <w:rsid w:val="001F779D"/>
    <w:rsid w:val="00221699"/>
    <w:rsid w:val="00221861"/>
    <w:rsid w:val="00237805"/>
    <w:rsid w:val="002A3725"/>
    <w:rsid w:val="002C1398"/>
    <w:rsid w:val="002E31FD"/>
    <w:rsid w:val="002E610C"/>
    <w:rsid w:val="002E7C11"/>
    <w:rsid w:val="00306EE5"/>
    <w:rsid w:val="00360D49"/>
    <w:rsid w:val="00391EDF"/>
    <w:rsid w:val="003C513A"/>
    <w:rsid w:val="004011C4"/>
    <w:rsid w:val="00401DA9"/>
    <w:rsid w:val="00426090"/>
    <w:rsid w:val="0047409B"/>
    <w:rsid w:val="00476E12"/>
    <w:rsid w:val="004C5BAA"/>
    <w:rsid w:val="004E414D"/>
    <w:rsid w:val="005258A1"/>
    <w:rsid w:val="005314D8"/>
    <w:rsid w:val="00596714"/>
    <w:rsid w:val="005C4830"/>
    <w:rsid w:val="00633D8F"/>
    <w:rsid w:val="0064359B"/>
    <w:rsid w:val="00676255"/>
    <w:rsid w:val="006B3BA9"/>
    <w:rsid w:val="006D52DB"/>
    <w:rsid w:val="00735A48"/>
    <w:rsid w:val="00741122"/>
    <w:rsid w:val="007D6EAB"/>
    <w:rsid w:val="00804F3A"/>
    <w:rsid w:val="008120AD"/>
    <w:rsid w:val="00821993"/>
    <w:rsid w:val="00821C92"/>
    <w:rsid w:val="0086009A"/>
    <w:rsid w:val="008A2A0E"/>
    <w:rsid w:val="008D61C6"/>
    <w:rsid w:val="00910E48"/>
    <w:rsid w:val="00944DAD"/>
    <w:rsid w:val="009D5ACF"/>
    <w:rsid w:val="009F4B32"/>
    <w:rsid w:val="009F6832"/>
    <w:rsid w:val="00A42012"/>
    <w:rsid w:val="00A4358D"/>
    <w:rsid w:val="00A6020B"/>
    <w:rsid w:val="00AA47C5"/>
    <w:rsid w:val="00AB1C21"/>
    <w:rsid w:val="00AD41B7"/>
    <w:rsid w:val="00AE39B1"/>
    <w:rsid w:val="00B04FDA"/>
    <w:rsid w:val="00B122E7"/>
    <w:rsid w:val="00B22A29"/>
    <w:rsid w:val="00B43B59"/>
    <w:rsid w:val="00B75516"/>
    <w:rsid w:val="00BE2865"/>
    <w:rsid w:val="00BF6FC5"/>
    <w:rsid w:val="00C25FB6"/>
    <w:rsid w:val="00C75ECE"/>
    <w:rsid w:val="00CB01A0"/>
    <w:rsid w:val="00CB7234"/>
    <w:rsid w:val="00CC3EB7"/>
    <w:rsid w:val="00CD5863"/>
    <w:rsid w:val="00D25CBD"/>
    <w:rsid w:val="00D4083B"/>
    <w:rsid w:val="00D42F04"/>
    <w:rsid w:val="00D5055D"/>
    <w:rsid w:val="00D75AF5"/>
    <w:rsid w:val="00D875A8"/>
    <w:rsid w:val="00D91787"/>
    <w:rsid w:val="00DB284F"/>
    <w:rsid w:val="00DC38E6"/>
    <w:rsid w:val="00E01359"/>
    <w:rsid w:val="00E31020"/>
    <w:rsid w:val="00E42D27"/>
    <w:rsid w:val="00E93265"/>
    <w:rsid w:val="00ED0B96"/>
    <w:rsid w:val="00EE007E"/>
    <w:rsid w:val="00EE598D"/>
    <w:rsid w:val="00F27D42"/>
    <w:rsid w:val="00F67050"/>
    <w:rsid w:val="00F816FE"/>
    <w:rsid w:val="00F822D9"/>
    <w:rsid w:val="00FD0E1C"/>
    <w:rsid w:val="00FD647D"/>
    <w:rsid w:val="00FE767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0209"/>
  <w15:chartTrackingRefBased/>
  <w15:docId w15:val="{07C474F7-4770-AE44-B0BB-9FEE5FD0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43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4B32"/>
    <w:pPr>
      <w:ind w:left="720"/>
      <w:contextualSpacing/>
    </w:pPr>
  </w:style>
  <w:style w:type="character" w:styleId="Hipervnculo">
    <w:name w:val="Hyperlink"/>
    <w:basedOn w:val="Fuentedeprrafopredeter"/>
    <w:uiPriority w:val="99"/>
    <w:unhideWhenUsed/>
    <w:rsid w:val="00B75516"/>
    <w:rPr>
      <w:color w:val="0563C1" w:themeColor="hyperlink"/>
      <w:u w:val="single"/>
    </w:rPr>
  </w:style>
  <w:style w:type="character" w:styleId="Mencinsinresolver">
    <w:name w:val="Unresolved Mention"/>
    <w:basedOn w:val="Fuentedeprrafopredeter"/>
    <w:uiPriority w:val="99"/>
    <w:rsid w:val="00B75516"/>
    <w:rPr>
      <w:color w:val="605E5C"/>
      <w:shd w:val="clear" w:color="auto" w:fill="E1DFDD"/>
    </w:rPr>
  </w:style>
  <w:style w:type="paragraph" w:styleId="Piedepgina">
    <w:name w:val="footer"/>
    <w:basedOn w:val="Normal"/>
    <w:link w:val="PiedepginaCar"/>
    <w:uiPriority w:val="99"/>
    <w:unhideWhenUsed/>
    <w:rsid w:val="00A6020B"/>
    <w:pPr>
      <w:tabs>
        <w:tab w:val="center" w:pos="4252"/>
        <w:tab w:val="right" w:pos="8504"/>
      </w:tabs>
    </w:pPr>
  </w:style>
  <w:style w:type="character" w:customStyle="1" w:styleId="PiedepginaCar">
    <w:name w:val="Pie de página Car"/>
    <w:basedOn w:val="Fuentedeprrafopredeter"/>
    <w:link w:val="Piedepgina"/>
    <w:uiPriority w:val="99"/>
    <w:rsid w:val="00A6020B"/>
  </w:style>
  <w:style w:type="character" w:styleId="Nmerodepgina">
    <w:name w:val="page number"/>
    <w:basedOn w:val="Fuentedeprrafopredeter"/>
    <w:uiPriority w:val="99"/>
    <w:semiHidden/>
    <w:unhideWhenUsed/>
    <w:rsid w:val="00A6020B"/>
  </w:style>
  <w:style w:type="character" w:styleId="Hipervnculovisitado">
    <w:name w:val="FollowedHyperlink"/>
    <w:basedOn w:val="Fuentedeprrafopredeter"/>
    <w:uiPriority w:val="99"/>
    <w:semiHidden/>
    <w:unhideWhenUsed/>
    <w:rsid w:val="00D75A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farmaceutico.es/index.php/la-revista/secciones-de-la-revista-el-farmaceutico/item/download/1181_dca057f619bf0f25a79a326a1921fdc5" TargetMode="External"/><Relationship Id="rId3" Type="http://schemas.openxmlformats.org/officeDocument/2006/relationships/settings" Target="settings.xml"/><Relationship Id="rId7" Type="http://schemas.openxmlformats.org/officeDocument/2006/relationships/hyperlink" Target="https://ec.europa.eu/health/sites/health/files/files/eudralex/vol-1/dir_2011_62/dir_2011_62_e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3955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cp:lastPrinted>2018-08-27T07:57:00Z</cp:lastPrinted>
  <dcterms:created xsi:type="dcterms:W3CDTF">2018-09-07T15:24:00Z</dcterms:created>
  <dcterms:modified xsi:type="dcterms:W3CDTF">2018-09-07T15:24:00Z</dcterms:modified>
</cp:coreProperties>
</file>