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6D9CE" w14:textId="66F336FE" w:rsidR="00176A78" w:rsidRPr="00EC76B0" w:rsidRDefault="00EC76B0" w:rsidP="00EC76B0">
      <w:pPr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EC76B0">
        <w:rPr>
          <w:rFonts w:ascii="Times New Roman" w:hAnsi="Times New Roman" w:cs="Times New Roman"/>
          <w:b/>
        </w:rPr>
        <w:t xml:space="preserve">Anexo 2. </w:t>
      </w:r>
      <w:r w:rsidRPr="00EC76B0">
        <w:rPr>
          <w:rFonts w:ascii="Times New Roman" w:hAnsi="Times New Roman" w:cs="Times New Roman"/>
        </w:rPr>
        <w:t>Cuestionario de conocimientos del paciente sobre las infecciones del aparato genital femenino inferior</w:t>
      </w:r>
      <w:bookmarkStart w:id="0" w:name="_GoBack"/>
      <w:bookmarkEnd w:id="0"/>
    </w:p>
    <w:tbl>
      <w:tblPr>
        <w:tblpPr w:leftFromText="141" w:rightFromText="141" w:vertAnchor="text" w:horzAnchor="page" w:tblpX="1457" w:tblpY="170"/>
        <w:tblW w:w="90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72"/>
        <w:gridCol w:w="497"/>
        <w:gridCol w:w="249"/>
        <w:gridCol w:w="126"/>
        <w:gridCol w:w="249"/>
        <w:gridCol w:w="744"/>
        <w:gridCol w:w="58"/>
        <w:gridCol w:w="6"/>
      </w:tblGrid>
      <w:tr w:rsidR="00EC76B0" w:rsidRPr="00EC76B0" w14:paraId="73831BC3" w14:textId="77777777" w:rsidTr="00EC76B0">
        <w:trPr>
          <w:gridAfter w:val="1"/>
          <w:wAfter w:w="6" w:type="dxa"/>
          <w:trHeight w:val="309"/>
        </w:trPr>
        <w:tc>
          <w:tcPr>
            <w:tcW w:w="8995" w:type="dxa"/>
            <w:gridSpan w:val="7"/>
            <w:tcBorders>
              <w:left w:val="nil"/>
              <w:right w:val="nil"/>
            </w:tcBorders>
            <w:shd w:val="clear" w:color="auto" w:fill="D9D9D9"/>
          </w:tcPr>
          <w:p w14:paraId="21F94970" w14:textId="77777777" w:rsidR="00EC76B0" w:rsidRPr="00EC76B0" w:rsidRDefault="00EC76B0" w:rsidP="00EC76B0">
            <w:pPr>
              <w:jc w:val="center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b/>
                <w:sz w:val="22"/>
                <w:szCs w:val="20"/>
              </w:rPr>
              <w:t>Conocimientos generales</w:t>
            </w:r>
          </w:p>
        </w:tc>
      </w:tr>
      <w:tr w:rsidR="00EC76B0" w:rsidRPr="00EC76B0" w14:paraId="6025F8F3" w14:textId="77777777" w:rsidTr="00EC76B0">
        <w:trPr>
          <w:trHeight w:val="546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07CCEC06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1. ¿La secreción de la vagina de una mujer sana, en edad fértil, suele variar normalmente a lo largo del ciclo menstrual?</w:t>
            </w:r>
          </w:p>
        </w:tc>
        <w:tc>
          <w:tcPr>
            <w:tcW w:w="497" w:type="dxa"/>
            <w:shd w:val="clear" w:color="auto" w:fill="auto"/>
          </w:tcPr>
          <w:p w14:paraId="5B87501C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71192945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6D5139DE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12021052" w14:textId="77777777" w:rsidTr="00EC76B0">
        <w:trPr>
          <w:trHeight w:val="130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2BCC737F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2. ¿En la vagina se encuentran bacterias vivas de manera natural que no causan daño?</w:t>
            </w:r>
          </w:p>
        </w:tc>
        <w:tc>
          <w:tcPr>
            <w:tcW w:w="497" w:type="dxa"/>
            <w:shd w:val="clear" w:color="auto" w:fill="auto"/>
          </w:tcPr>
          <w:p w14:paraId="5D779438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4F7E1451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32DE3773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438ABD8B" w14:textId="77777777" w:rsidTr="00EC76B0">
        <w:trPr>
          <w:trHeight w:val="343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7438CF96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3. ¿La sequedad vaginal puede provocar sensación de ardor?</w:t>
            </w:r>
          </w:p>
        </w:tc>
        <w:tc>
          <w:tcPr>
            <w:tcW w:w="497" w:type="dxa"/>
            <w:shd w:val="clear" w:color="auto" w:fill="auto"/>
          </w:tcPr>
          <w:p w14:paraId="4280975E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5A3BBDF3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40F2F416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79EDD013" w14:textId="77777777" w:rsidTr="00EC76B0">
        <w:trPr>
          <w:gridAfter w:val="2"/>
          <w:wAfter w:w="64" w:type="dxa"/>
          <w:trHeight w:val="384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3C965743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4. ¿Sabe qué es una infección?</w:t>
            </w:r>
          </w:p>
        </w:tc>
        <w:tc>
          <w:tcPr>
            <w:tcW w:w="872" w:type="dxa"/>
            <w:gridSpan w:val="3"/>
            <w:shd w:val="clear" w:color="auto" w:fill="auto"/>
          </w:tcPr>
          <w:p w14:paraId="6E9E700A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993" w:type="dxa"/>
            <w:gridSpan w:val="2"/>
            <w:tcBorders>
              <w:right w:val="nil"/>
            </w:tcBorders>
            <w:shd w:val="clear" w:color="auto" w:fill="auto"/>
          </w:tcPr>
          <w:p w14:paraId="4F3D3382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</w:tr>
      <w:tr w:rsidR="00EC76B0" w:rsidRPr="00EC76B0" w14:paraId="2A166F3C" w14:textId="77777777" w:rsidTr="00EC76B0">
        <w:trPr>
          <w:gridAfter w:val="1"/>
          <w:wAfter w:w="6" w:type="dxa"/>
          <w:trHeight w:val="438"/>
        </w:trPr>
        <w:tc>
          <w:tcPr>
            <w:tcW w:w="8995" w:type="dxa"/>
            <w:gridSpan w:val="7"/>
            <w:tcBorders>
              <w:left w:val="nil"/>
              <w:right w:val="nil"/>
            </w:tcBorders>
            <w:shd w:val="clear" w:color="auto" w:fill="auto"/>
          </w:tcPr>
          <w:p w14:paraId="33545E8A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5. ¿Cuáles de las partes del cuerpo se ven afectadas por las infecciones del aparato genital?</w:t>
            </w:r>
          </w:p>
          <w:p w14:paraId="46BBB4DD" w14:textId="77777777" w:rsidR="00EC76B0" w:rsidRPr="00EC76B0" w:rsidRDefault="00EC76B0" w:rsidP="00EC76B0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Páncreas </w:t>
            </w:r>
            <w:r w:rsidRPr="00EC76B0">
              <w:rPr>
                <w:rFonts w:ascii="Menlo Regular" w:eastAsia="MS Mincho" w:hAnsi="Menlo Regular" w:cs="Menlo Regular"/>
                <w:color w:val="000000" w:themeColor="text1"/>
                <w:sz w:val="22"/>
                <w:szCs w:val="20"/>
              </w:rPr>
              <w:t>☐</w:t>
            </w: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   Riñones </w:t>
            </w:r>
            <w:r w:rsidRPr="00EC76B0">
              <w:rPr>
                <w:rFonts w:ascii="Menlo Regular" w:eastAsia="MS Mincho" w:hAnsi="Menlo Regular" w:cs="Menlo Regular"/>
                <w:color w:val="000000" w:themeColor="text1"/>
                <w:sz w:val="22"/>
                <w:szCs w:val="20"/>
              </w:rPr>
              <w:t>☐</w:t>
            </w: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   Vulva </w:t>
            </w:r>
            <w:r w:rsidRPr="00EC76B0">
              <w:rPr>
                <w:rFonts w:ascii="Menlo Regular" w:eastAsia="MS Mincho" w:hAnsi="Menlo Regular" w:cs="Menlo Regular"/>
                <w:color w:val="000000" w:themeColor="text1"/>
                <w:sz w:val="22"/>
                <w:szCs w:val="20"/>
              </w:rPr>
              <w:t>☐</w:t>
            </w: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   Vagina </w:t>
            </w:r>
            <w:r w:rsidRPr="00EC76B0">
              <w:rPr>
                <w:rFonts w:ascii="Menlo Regular" w:eastAsia="MS Mincho" w:hAnsi="Menlo Regular" w:cs="Menlo Regular"/>
                <w:color w:val="000000" w:themeColor="text1"/>
                <w:sz w:val="22"/>
                <w:szCs w:val="20"/>
              </w:rPr>
              <w:t>☐</w:t>
            </w:r>
          </w:p>
        </w:tc>
      </w:tr>
      <w:tr w:rsidR="00EC76B0" w:rsidRPr="00EC76B0" w14:paraId="1B5363C6" w14:textId="77777777" w:rsidTr="00EC76B0">
        <w:trPr>
          <w:trHeight w:val="419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39B60852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6. ¿Todas las infecciones del aparato genital son contagiosas?</w:t>
            </w:r>
          </w:p>
        </w:tc>
        <w:tc>
          <w:tcPr>
            <w:tcW w:w="497" w:type="dxa"/>
            <w:shd w:val="clear" w:color="auto" w:fill="auto"/>
          </w:tcPr>
          <w:p w14:paraId="1769FC1F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57F9EBEE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29DCEBEB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28D0DB6D" w14:textId="77777777" w:rsidTr="00EC76B0">
        <w:trPr>
          <w:gridAfter w:val="1"/>
          <w:wAfter w:w="6" w:type="dxa"/>
          <w:trHeight w:val="343"/>
        </w:trPr>
        <w:tc>
          <w:tcPr>
            <w:tcW w:w="8995" w:type="dxa"/>
            <w:gridSpan w:val="7"/>
            <w:tcBorders>
              <w:left w:val="nil"/>
              <w:right w:val="nil"/>
            </w:tcBorders>
            <w:shd w:val="clear" w:color="auto" w:fill="D9D9D9"/>
          </w:tcPr>
          <w:p w14:paraId="69276EC1" w14:textId="77777777" w:rsidR="00EC76B0" w:rsidRPr="00EC76B0" w:rsidRDefault="00EC76B0" w:rsidP="00EC7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  <w:t>Hábitos de higiene</w:t>
            </w:r>
          </w:p>
        </w:tc>
      </w:tr>
      <w:tr w:rsidR="00EC76B0" w:rsidRPr="00EC76B0" w14:paraId="5A85547D" w14:textId="77777777" w:rsidTr="00EC76B0">
        <w:trPr>
          <w:trHeight w:val="315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6F7E9AFE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7. ¿Darse lavados vaginales a diario es beneficioso para la salud íntima?</w:t>
            </w:r>
          </w:p>
        </w:tc>
        <w:tc>
          <w:tcPr>
            <w:tcW w:w="497" w:type="dxa"/>
            <w:tcBorders>
              <w:left w:val="nil"/>
            </w:tcBorders>
            <w:shd w:val="clear" w:color="auto" w:fill="auto"/>
          </w:tcPr>
          <w:p w14:paraId="670CFD87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tcBorders>
              <w:left w:val="nil"/>
            </w:tcBorders>
            <w:shd w:val="clear" w:color="auto" w:fill="auto"/>
          </w:tcPr>
          <w:p w14:paraId="78671C99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6C123C0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5CD6B16A" w14:textId="77777777" w:rsidTr="00EC76B0">
        <w:trPr>
          <w:trHeight w:val="315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48073426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8. ¿Es mejor para la salud, cuantas más veces se lave la zona íntima?</w:t>
            </w:r>
          </w:p>
        </w:tc>
        <w:tc>
          <w:tcPr>
            <w:tcW w:w="497" w:type="dxa"/>
            <w:tcBorders>
              <w:left w:val="nil"/>
            </w:tcBorders>
            <w:shd w:val="clear" w:color="auto" w:fill="auto"/>
          </w:tcPr>
          <w:p w14:paraId="57686F7E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tcBorders>
              <w:left w:val="nil"/>
            </w:tcBorders>
            <w:shd w:val="clear" w:color="auto" w:fill="auto"/>
          </w:tcPr>
          <w:p w14:paraId="5C8A1EDF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39CF32A5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1F8F679A" w14:textId="77777777" w:rsidTr="00EC76B0">
        <w:trPr>
          <w:trHeight w:val="315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336128AB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9. ¿El uso de productos perfumados en la zona íntima puede irritarla?</w:t>
            </w:r>
          </w:p>
        </w:tc>
        <w:tc>
          <w:tcPr>
            <w:tcW w:w="497" w:type="dxa"/>
            <w:shd w:val="clear" w:color="auto" w:fill="auto"/>
          </w:tcPr>
          <w:p w14:paraId="3161F6F2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164B7F0E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6955E718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29839BEE" w14:textId="77777777" w:rsidTr="00EC76B0">
        <w:trPr>
          <w:trHeight w:val="357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5B86374A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10. ¿Es importante asearse y secarse la zona íntima de delante hacia atrás?</w:t>
            </w:r>
          </w:p>
        </w:tc>
        <w:tc>
          <w:tcPr>
            <w:tcW w:w="497" w:type="dxa"/>
            <w:shd w:val="clear" w:color="auto" w:fill="auto"/>
          </w:tcPr>
          <w:p w14:paraId="47040280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7FE0C28F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6C94F4E3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7E0F1895" w14:textId="77777777" w:rsidTr="00EC76B0">
        <w:trPr>
          <w:trHeight w:val="573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3901CFDB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11. ¿El uso de ropa muy ajustada y ropa interior de materiales sintéticos pueden aumentar la humedad local de la zona íntima?</w:t>
            </w:r>
          </w:p>
        </w:tc>
        <w:tc>
          <w:tcPr>
            <w:tcW w:w="497" w:type="dxa"/>
            <w:shd w:val="clear" w:color="auto" w:fill="auto"/>
          </w:tcPr>
          <w:p w14:paraId="158FC899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480F465C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0D0B1AC8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3DF5B3A9" w14:textId="77777777" w:rsidTr="00EC76B0">
        <w:trPr>
          <w:gridAfter w:val="1"/>
          <w:wAfter w:w="6" w:type="dxa"/>
          <w:trHeight w:val="315"/>
        </w:trPr>
        <w:tc>
          <w:tcPr>
            <w:tcW w:w="8995" w:type="dxa"/>
            <w:gridSpan w:val="7"/>
            <w:tcBorders>
              <w:left w:val="nil"/>
              <w:right w:val="nil"/>
            </w:tcBorders>
            <w:shd w:val="clear" w:color="auto" w:fill="D9D9D9"/>
          </w:tcPr>
          <w:p w14:paraId="242F1998" w14:textId="77777777" w:rsidR="00EC76B0" w:rsidRPr="00EC76B0" w:rsidRDefault="00EC76B0" w:rsidP="00EC7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  <w:t>Tratamiento y prevención</w:t>
            </w:r>
          </w:p>
        </w:tc>
      </w:tr>
      <w:tr w:rsidR="00EC76B0" w:rsidRPr="00EC76B0" w14:paraId="2BF227E3" w14:textId="77777777" w:rsidTr="00EC76B0">
        <w:trPr>
          <w:trHeight w:val="528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15FA3343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12. Una vez que desaparezcan los síntomas de infección, ¿se puede dejar el tratamiento antes del tiempo recomendado por el médico?</w:t>
            </w:r>
          </w:p>
        </w:tc>
        <w:tc>
          <w:tcPr>
            <w:tcW w:w="497" w:type="dxa"/>
            <w:shd w:val="clear" w:color="auto" w:fill="auto"/>
          </w:tcPr>
          <w:p w14:paraId="3A8D5527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5B087B67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6F730E22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7AF9C287" w14:textId="77777777" w:rsidTr="00EC76B0">
        <w:trPr>
          <w:trHeight w:val="528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03F0FAEC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13. ¿Cree que es importante seguir el horario de la toma de antibiótico indicado por el médico?</w:t>
            </w:r>
          </w:p>
        </w:tc>
        <w:tc>
          <w:tcPr>
            <w:tcW w:w="497" w:type="dxa"/>
            <w:shd w:val="clear" w:color="auto" w:fill="auto"/>
          </w:tcPr>
          <w:p w14:paraId="4ED6DFD6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2456061C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13353332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18EF74E4" w14:textId="77777777" w:rsidTr="00EC76B0">
        <w:trPr>
          <w:trHeight w:val="384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5AA8AC2D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14. ¿Piensa que una infección de la vagina y la vulva se puede curar con cualquier antibiótico que tenga en casa?</w:t>
            </w:r>
          </w:p>
        </w:tc>
        <w:tc>
          <w:tcPr>
            <w:tcW w:w="497" w:type="dxa"/>
            <w:shd w:val="clear" w:color="auto" w:fill="auto"/>
          </w:tcPr>
          <w:p w14:paraId="13E2335C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67D9114F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0D79E915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1BE76283" w14:textId="77777777" w:rsidTr="00EC76B0">
        <w:trPr>
          <w:trHeight w:val="384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35641363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15. ¿El </w:t>
            </w:r>
            <w:proofErr w:type="spellStart"/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Clotrimazol</w:t>
            </w:r>
            <w:proofErr w:type="spellEnd"/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 sirve para tratar todos los tipos de infecciones de la vagina y la vulva?</w:t>
            </w:r>
          </w:p>
        </w:tc>
        <w:tc>
          <w:tcPr>
            <w:tcW w:w="497" w:type="dxa"/>
            <w:shd w:val="clear" w:color="auto" w:fill="auto"/>
          </w:tcPr>
          <w:p w14:paraId="5B489E85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0BF64131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012FA55C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74F52F99" w14:textId="77777777" w:rsidTr="00EC76B0">
        <w:trPr>
          <w:gridAfter w:val="2"/>
          <w:wAfter w:w="64" w:type="dxa"/>
          <w:trHeight w:val="384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16BAF5E3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16. ¿Sabe qué son los </w:t>
            </w:r>
            <w:proofErr w:type="spellStart"/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probióticos</w:t>
            </w:r>
            <w:proofErr w:type="spellEnd"/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?</w:t>
            </w:r>
          </w:p>
        </w:tc>
        <w:tc>
          <w:tcPr>
            <w:tcW w:w="746" w:type="dxa"/>
            <w:gridSpan w:val="2"/>
            <w:shd w:val="clear" w:color="auto" w:fill="auto"/>
          </w:tcPr>
          <w:p w14:paraId="1D77D095" w14:textId="77777777" w:rsidR="00EC76B0" w:rsidRPr="00EC76B0" w:rsidRDefault="00EC76B0" w:rsidP="00EC76B0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1119" w:type="dxa"/>
            <w:gridSpan w:val="3"/>
            <w:tcBorders>
              <w:right w:val="nil"/>
            </w:tcBorders>
            <w:shd w:val="clear" w:color="auto" w:fill="auto"/>
          </w:tcPr>
          <w:p w14:paraId="1889AE6C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</w:tr>
      <w:tr w:rsidR="00EC76B0" w:rsidRPr="00EC76B0" w14:paraId="3454AF69" w14:textId="77777777" w:rsidTr="00EC76B0">
        <w:trPr>
          <w:gridAfter w:val="1"/>
          <w:wAfter w:w="6" w:type="dxa"/>
          <w:trHeight w:val="315"/>
        </w:trPr>
        <w:tc>
          <w:tcPr>
            <w:tcW w:w="8995" w:type="dxa"/>
            <w:gridSpan w:val="7"/>
            <w:tcBorders>
              <w:left w:val="nil"/>
              <w:right w:val="nil"/>
            </w:tcBorders>
            <w:shd w:val="clear" w:color="auto" w:fill="D9D9D9"/>
          </w:tcPr>
          <w:p w14:paraId="7D2FF847" w14:textId="77777777" w:rsidR="00EC76B0" w:rsidRPr="00EC76B0" w:rsidRDefault="00EC76B0" w:rsidP="00EC7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0"/>
              </w:rPr>
              <w:t>Factores de riesgo</w:t>
            </w:r>
          </w:p>
        </w:tc>
      </w:tr>
      <w:tr w:rsidR="00EC76B0" w:rsidRPr="00EC76B0" w14:paraId="13B4332B" w14:textId="77777777" w:rsidTr="00EC76B0">
        <w:trPr>
          <w:trHeight w:val="528"/>
        </w:trPr>
        <w:tc>
          <w:tcPr>
            <w:tcW w:w="7072" w:type="dxa"/>
            <w:tcBorders>
              <w:left w:val="nil"/>
            </w:tcBorders>
            <w:shd w:val="clear" w:color="auto" w:fill="FFFFFF"/>
          </w:tcPr>
          <w:p w14:paraId="2FDA0D1D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17. El uso de geles espermicidas, ¿puede favorecer infecciones de la vagina y la vulva?</w:t>
            </w:r>
          </w:p>
        </w:tc>
        <w:tc>
          <w:tcPr>
            <w:tcW w:w="497" w:type="dxa"/>
            <w:shd w:val="clear" w:color="auto" w:fill="auto"/>
          </w:tcPr>
          <w:p w14:paraId="5B35CD54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3A12E768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02445D19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0C5F7D6B" w14:textId="77777777" w:rsidTr="00EC76B0">
        <w:trPr>
          <w:trHeight w:val="404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031BBD1D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 xml:space="preserve">18. El uso de preservativos, ¿puede favorecer infecciones que se transmiten por vía sexual? </w:t>
            </w:r>
          </w:p>
        </w:tc>
        <w:tc>
          <w:tcPr>
            <w:tcW w:w="497" w:type="dxa"/>
            <w:shd w:val="clear" w:color="auto" w:fill="auto"/>
          </w:tcPr>
          <w:p w14:paraId="5A32A666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64267EFB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33E2518E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46D38827" w14:textId="77777777" w:rsidTr="00EC76B0">
        <w:trPr>
          <w:trHeight w:val="349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465B3AA0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19. Algunos antibióticos, ¿pueden favorecer infecciones de la vagina y la vulva por hongos?</w:t>
            </w:r>
          </w:p>
        </w:tc>
        <w:tc>
          <w:tcPr>
            <w:tcW w:w="497" w:type="dxa"/>
            <w:shd w:val="clear" w:color="auto" w:fill="auto"/>
          </w:tcPr>
          <w:p w14:paraId="34E4F447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4E7C0DB3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082677EE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5D364039" w14:textId="77777777" w:rsidTr="00EC76B0">
        <w:trPr>
          <w:trHeight w:val="349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3C1B1DD4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20. La persona diabética, ¿es más propensa a sufrir infecciones de la vagina y la vulva?</w:t>
            </w:r>
          </w:p>
        </w:tc>
        <w:tc>
          <w:tcPr>
            <w:tcW w:w="497" w:type="dxa"/>
            <w:shd w:val="clear" w:color="auto" w:fill="auto"/>
          </w:tcPr>
          <w:p w14:paraId="775429CD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72D48ADD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5EE047FB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  <w:tr w:rsidR="00EC76B0" w:rsidRPr="00EC76B0" w14:paraId="1D9136E2" w14:textId="77777777" w:rsidTr="00EC76B0">
        <w:trPr>
          <w:trHeight w:val="349"/>
        </w:trPr>
        <w:tc>
          <w:tcPr>
            <w:tcW w:w="7072" w:type="dxa"/>
            <w:tcBorders>
              <w:left w:val="nil"/>
            </w:tcBorders>
            <w:shd w:val="clear" w:color="auto" w:fill="auto"/>
          </w:tcPr>
          <w:p w14:paraId="054AB4F6" w14:textId="77777777" w:rsidR="00EC76B0" w:rsidRPr="00EC76B0" w:rsidRDefault="00EC76B0" w:rsidP="00EC76B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21. Las embarazadas, ¿son más propensas a sufrir infecciones de la vagina y la vulva?</w:t>
            </w:r>
          </w:p>
        </w:tc>
        <w:tc>
          <w:tcPr>
            <w:tcW w:w="497" w:type="dxa"/>
            <w:shd w:val="clear" w:color="auto" w:fill="auto"/>
          </w:tcPr>
          <w:p w14:paraId="1E0CE436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Sí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6F9BB0D9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</w:t>
            </w:r>
          </w:p>
        </w:tc>
        <w:tc>
          <w:tcPr>
            <w:tcW w:w="808" w:type="dxa"/>
            <w:gridSpan w:val="3"/>
            <w:tcBorders>
              <w:right w:val="nil"/>
            </w:tcBorders>
            <w:shd w:val="clear" w:color="auto" w:fill="auto"/>
          </w:tcPr>
          <w:p w14:paraId="42DC6EBE" w14:textId="77777777" w:rsidR="00EC76B0" w:rsidRPr="00EC76B0" w:rsidRDefault="00EC76B0" w:rsidP="00EC76B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</w:pPr>
            <w:r w:rsidRPr="00EC76B0">
              <w:rPr>
                <w:rFonts w:ascii="Times New Roman" w:hAnsi="Times New Roman" w:cs="Times New Roman"/>
                <w:color w:val="000000" w:themeColor="text1"/>
                <w:sz w:val="22"/>
                <w:szCs w:val="20"/>
              </w:rPr>
              <w:t>No sé</w:t>
            </w:r>
          </w:p>
        </w:tc>
      </w:tr>
    </w:tbl>
    <w:p w14:paraId="4EB78529" w14:textId="4B841484" w:rsidR="00176A78" w:rsidRPr="00EC76B0" w:rsidRDefault="00176A78" w:rsidP="00EC76B0">
      <w:pPr>
        <w:tabs>
          <w:tab w:val="left" w:pos="1107"/>
        </w:tabs>
      </w:pPr>
    </w:p>
    <w:sectPr w:rsidR="00176A78" w:rsidRPr="00EC76B0" w:rsidSect="007702A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A78"/>
    <w:rsid w:val="00176A78"/>
    <w:rsid w:val="007702A2"/>
    <w:rsid w:val="00EA509B"/>
    <w:rsid w:val="00EC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1266B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A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A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</Words>
  <Characters>1934</Characters>
  <Application>Microsoft Macintosh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</dc:creator>
  <cp:keywords/>
  <dc:description/>
  <cp:lastModifiedBy>H.</cp:lastModifiedBy>
  <cp:revision>3</cp:revision>
  <dcterms:created xsi:type="dcterms:W3CDTF">2019-03-05T22:14:00Z</dcterms:created>
  <dcterms:modified xsi:type="dcterms:W3CDTF">2019-03-05T22:22:00Z</dcterms:modified>
</cp:coreProperties>
</file>