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622" w:rsidRPr="00071F22" w:rsidRDefault="008B3622" w:rsidP="008B3622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 w:rsidRPr="00071F22">
        <w:rPr>
          <w:b/>
          <w:i/>
          <w:color w:val="A6A6A6" w:themeColor="background1" w:themeShade="A6"/>
          <w:sz w:val="32"/>
          <w:szCs w:val="32"/>
        </w:rPr>
        <w:t>AUTORES</w:t>
      </w:r>
    </w:p>
    <w:p w:rsidR="008B3622" w:rsidRPr="008559E9" w:rsidRDefault="008B3622" w:rsidP="008B3622">
      <w:pPr>
        <w:spacing w:after="0" w:line="240" w:lineRule="auto"/>
        <w:jc w:val="both"/>
        <w:rPr>
          <w:color w:val="000000" w:themeColor="text1"/>
        </w:rPr>
      </w:pPr>
    </w:p>
    <w:p w:rsidR="008B3622" w:rsidRPr="008559E9" w:rsidRDefault="002A4849" w:rsidP="008B3622">
      <w:pPr>
        <w:spacing w:after="0" w:line="240" w:lineRule="auto"/>
        <w:rPr>
          <w:rFonts w:cstheme="minorHAnsi"/>
          <w:color w:val="000000" w:themeColor="text1"/>
        </w:rPr>
      </w:pPr>
      <w:r w:rsidRPr="008559E9">
        <w:rPr>
          <w:rFonts w:cstheme="minorHAnsi"/>
          <w:color w:val="000000" w:themeColor="text1"/>
        </w:rPr>
        <w:t>Estrada Riolobos G</w:t>
      </w:r>
      <w:r w:rsidR="00966BA2" w:rsidRPr="008559E9">
        <w:rPr>
          <w:rFonts w:cstheme="minorHAnsi"/>
          <w:color w:val="000000" w:themeColor="text1"/>
          <w:vertAlign w:val="superscript"/>
        </w:rPr>
        <w:t>1</w:t>
      </w:r>
      <w:r w:rsidR="0048604A">
        <w:rPr>
          <w:rFonts w:cstheme="minorHAnsi"/>
          <w:color w:val="000000" w:themeColor="text1"/>
          <w:vertAlign w:val="superscript"/>
        </w:rPr>
        <w:t>,5</w:t>
      </w:r>
      <w:r w:rsidRPr="008559E9">
        <w:rPr>
          <w:rFonts w:cstheme="minorHAnsi"/>
          <w:color w:val="000000" w:themeColor="text1"/>
        </w:rPr>
        <w:t>, Peludo Barrera N</w:t>
      </w:r>
      <w:r w:rsidR="00966BA2" w:rsidRPr="008559E9">
        <w:rPr>
          <w:rFonts w:cstheme="minorHAnsi"/>
          <w:color w:val="000000" w:themeColor="text1"/>
          <w:vertAlign w:val="superscript"/>
        </w:rPr>
        <w:t>2</w:t>
      </w:r>
      <w:r w:rsidRPr="008559E9">
        <w:rPr>
          <w:rFonts w:cstheme="minorHAnsi"/>
          <w:color w:val="000000" w:themeColor="text1"/>
        </w:rPr>
        <w:t>, Rodríguez Alonso A</w:t>
      </w:r>
      <w:r w:rsidR="00966BA2" w:rsidRPr="008559E9">
        <w:rPr>
          <w:rFonts w:cstheme="minorHAnsi"/>
          <w:color w:val="000000" w:themeColor="text1"/>
          <w:vertAlign w:val="superscript"/>
        </w:rPr>
        <w:t>1</w:t>
      </w:r>
      <w:r w:rsidR="00966BA2" w:rsidRPr="008559E9">
        <w:rPr>
          <w:rFonts w:cstheme="minorHAnsi"/>
          <w:color w:val="000000" w:themeColor="text1"/>
        </w:rPr>
        <w:t>, Martínez Zorrilla</w:t>
      </w:r>
      <w:r w:rsidRPr="008559E9">
        <w:rPr>
          <w:rFonts w:cstheme="minorHAnsi"/>
          <w:color w:val="000000" w:themeColor="text1"/>
        </w:rPr>
        <w:t xml:space="preserve"> MJ</w:t>
      </w:r>
      <w:r w:rsidR="00966BA2" w:rsidRPr="008559E9">
        <w:rPr>
          <w:rFonts w:cstheme="minorHAnsi"/>
          <w:color w:val="000000" w:themeColor="text1"/>
          <w:vertAlign w:val="superscript"/>
        </w:rPr>
        <w:t>3</w:t>
      </w:r>
      <w:r w:rsidR="00966BA2" w:rsidRPr="008559E9">
        <w:rPr>
          <w:rFonts w:cstheme="minorHAnsi"/>
          <w:color w:val="000000" w:themeColor="text1"/>
        </w:rPr>
        <w:t xml:space="preserve">, </w:t>
      </w:r>
      <w:proofErr w:type="spellStart"/>
      <w:r w:rsidR="00966BA2" w:rsidRPr="008559E9">
        <w:rPr>
          <w:rFonts w:cstheme="minorHAnsi"/>
          <w:color w:val="000000" w:themeColor="text1"/>
        </w:rPr>
        <w:t>Dago</w:t>
      </w:r>
      <w:proofErr w:type="spellEnd"/>
      <w:r w:rsidR="00966BA2" w:rsidRPr="008559E9">
        <w:rPr>
          <w:rFonts w:cstheme="minorHAnsi"/>
          <w:color w:val="000000" w:themeColor="text1"/>
        </w:rPr>
        <w:t xml:space="preserve"> </w:t>
      </w:r>
      <w:r w:rsidRPr="008559E9">
        <w:rPr>
          <w:rFonts w:cstheme="minorHAnsi"/>
          <w:color w:val="000000" w:themeColor="text1"/>
        </w:rPr>
        <w:t>A</w:t>
      </w:r>
      <w:r w:rsidR="00966BA2" w:rsidRPr="008559E9">
        <w:rPr>
          <w:rFonts w:cstheme="minorHAnsi"/>
          <w:color w:val="000000" w:themeColor="text1"/>
          <w:vertAlign w:val="superscript"/>
        </w:rPr>
        <w:t>4</w:t>
      </w:r>
      <w:r w:rsidRPr="008559E9">
        <w:rPr>
          <w:rFonts w:cstheme="minorHAnsi"/>
          <w:color w:val="000000" w:themeColor="text1"/>
        </w:rPr>
        <w:t>.</w:t>
      </w:r>
    </w:p>
    <w:p w:rsidR="008B3622" w:rsidRPr="008559E9" w:rsidRDefault="008B3622" w:rsidP="008B3622">
      <w:pPr>
        <w:spacing w:after="0" w:line="240" w:lineRule="auto"/>
        <w:rPr>
          <w:rFonts w:cstheme="minorHAnsi"/>
          <w:color w:val="000000" w:themeColor="text1"/>
        </w:rPr>
      </w:pPr>
    </w:p>
    <w:p w:rsidR="008B3622" w:rsidRPr="008559E9" w:rsidRDefault="00966BA2" w:rsidP="00966BA2">
      <w:pPr>
        <w:spacing w:after="0" w:line="240" w:lineRule="auto"/>
        <w:rPr>
          <w:rFonts w:cstheme="minorHAnsi"/>
          <w:color w:val="000000" w:themeColor="text1"/>
        </w:rPr>
      </w:pPr>
      <w:r w:rsidRPr="008559E9">
        <w:rPr>
          <w:rFonts w:cstheme="minorHAnsi"/>
          <w:color w:val="000000" w:themeColor="text1"/>
          <w:vertAlign w:val="superscript"/>
        </w:rPr>
        <w:t>1</w:t>
      </w:r>
      <w:r w:rsidR="008559E9" w:rsidRPr="008559E9">
        <w:rPr>
          <w:rFonts w:cstheme="minorHAnsi"/>
          <w:color w:val="000000" w:themeColor="text1"/>
          <w:vertAlign w:val="superscript"/>
        </w:rPr>
        <w:t xml:space="preserve"> </w:t>
      </w:r>
      <w:proofErr w:type="gramStart"/>
      <w:r w:rsidR="008B3622" w:rsidRPr="008559E9">
        <w:rPr>
          <w:rFonts w:cstheme="minorHAnsi"/>
          <w:color w:val="000000" w:themeColor="text1"/>
        </w:rPr>
        <w:t>Farmacéutico</w:t>
      </w:r>
      <w:proofErr w:type="gramEnd"/>
      <w:r w:rsidR="008B3622" w:rsidRPr="008559E9">
        <w:rPr>
          <w:rFonts w:cstheme="minorHAnsi"/>
          <w:color w:val="000000" w:themeColor="text1"/>
        </w:rPr>
        <w:t xml:space="preserve"> Comunitario en Toledo, miembro de la Junta Directiva del Colegio de Farmacéuticos de Toledo, Toledo, España. </w:t>
      </w:r>
    </w:p>
    <w:p w:rsidR="008B3622" w:rsidRPr="008559E9" w:rsidRDefault="00966BA2" w:rsidP="00966BA2">
      <w:pPr>
        <w:spacing w:after="0" w:line="240" w:lineRule="auto"/>
        <w:rPr>
          <w:rFonts w:cstheme="minorHAnsi"/>
          <w:color w:val="000000" w:themeColor="text1"/>
        </w:rPr>
      </w:pPr>
      <w:r w:rsidRPr="008559E9">
        <w:rPr>
          <w:rFonts w:cstheme="minorHAnsi"/>
          <w:color w:val="000000" w:themeColor="text1"/>
          <w:vertAlign w:val="superscript"/>
        </w:rPr>
        <w:t>2</w:t>
      </w:r>
      <w:r w:rsidR="008559E9" w:rsidRPr="008559E9">
        <w:rPr>
          <w:rFonts w:cstheme="minorHAnsi"/>
          <w:color w:val="000000" w:themeColor="text1"/>
          <w:vertAlign w:val="superscript"/>
        </w:rPr>
        <w:t xml:space="preserve"> </w:t>
      </w:r>
      <w:proofErr w:type="gramStart"/>
      <w:r w:rsidRPr="008559E9">
        <w:rPr>
          <w:rFonts w:cstheme="minorHAnsi"/>
          <w:color w:val="000000" w:themeColor="text1"/>
        </w:rPr>
        <w:t>Adj</w:t>
      </w:r>
      <w:r w:rsidR="002A4849" w:rsidRPr="008559E9">
        <w:rPr>
          <w:rFonts w:cstheme="minorHAnsi"/>
          <w:color w:val="000000" w:themeColor="text1"/>
        </w:rPr>
        <w:t>unta</w:t>
      </w:r>
      <w:proofErr w:type="gramEnd"/>
      <w:r w:rsidR="002A4849" w:rsidRPr="008559E9">
        <w:rPr>
          <w:rFonts w:cstheme="minorHAnsi"/>
          <w:color w:val="000000" w:themeColor="text1"/>
        </w:rPr>
        <w:t xml:space="preserve"> </w:t>
      </w:r>
      <w:r w:rsidR="008B3622" w:rsidRPr="008559E9">
        <w:rPr>
          <w:rFonts w:cstheme="minorHAnsi"/>
          <w:color w:val="000000" w:themeColor="text1"/>
        </w:rPr>
        <w:t>Direc</w:t>
      </w:r>
      <w:r w:rsidR="002A4849" w:rsidRPr="008559E9">
        <w:rPr>
          <w:rFonts w:cstheme="minorHAnsi"/>
          <w:color w:val="000000" w:themeColor="text1"/>
        </w:rPr>
        <w:t xml:space="preserve">ción </w:t>
      </w:r>
      <w:r w:rsidR="008B3622" w:rsidRPr="008559E9">
        <w:rPr>
          <w:rFonts w:cstheme="minorHAnsi"/>
          <w:color w:val="000000" w:themeColor="text1"/>
        </w:rPr>
        <w:t>Técnica del Colegio Oficial de Farmacéuticos de Toledo, Toledo, España.</w:t>
      </w:r>
    </w:p>
    <w:p w:rsidR="008B3622" w:rsidRPr="008559E9" w:rsidRDefault="00966BA2" w:rsidP="00966BA2">
      <w:pPr>
        <w:spacing w:after="0" w:line="240" w:lineRule="auto"/>
        <w:rPr>
          <w:rFonts w:cstheme="minorHAnsi"/>
          <w:color w:val="000000" w:themeColor="text1"/>
        </w:rPr>
      </w:pPr>
      <w:r w:rsidRPr="008559E9">
        <w:rPr>
          <w:rFonts w:cstheme="minorHAnsi"/>
          <w:color w:val="000000" w:themeColor="text1"/>
          <w:vertAlign w:val="superscript"/>
        </w:rPr>
        <w:t>3</w:t>
      </w:r>
      <w:r w:rsidR="008559E9" w:rsidRPr="008559E9">
        <w:rPr>
          <w:rFonts w:cstheme="minorHAnsi"/>
          <w:color w:val="000000" w:themeColor="text1"/>
          <w:vertAlign w:val="superscript"/>
        </w:rPr>
        <w:t xml:space="preserve"> </w:t>
      </w:r>
      <w:proofErr w:type="gramStart"/>
      <w:r w:rsidR="008B3622" w:rsidRPr="008559E9">
        <w:rPr>
          <w:rFonts w:cstheme="minorHAnsi"/>
          <w:color w:val="000000" w:themeColor="text1"/>
        </w:rPr>
        <w:t>Directora</w:t>
      </w:r>
      <w:proofErr w:type="gramEnd"/>
      <w:r w:rsidR="008B3622" w:rsidRPr="008559E9">
        <w:rPr>
          <w:rFonts w:cstheme="minorHAnsi"/>
          <w:color w:val="000000" w:themeColor="text1"/>
        </w:rPr>
        <w:t xml:space="preserve"> Técnica del Colegio Oficial de Farmacéuticos de Toledo, Toledo, España.</w:t>
      </w:r>
    </w:p>
    <w:p w:rsidR="008B3622" w:rsidRDefault="00966BA2" w:rsidP="00966BA2">
      <w:pPr>
        <w:spacing w:after="0" w:line="240" w:lineRule="auto"/>
        <w:rPr>
          <w:rFonts w:cstheme="minorHAnsi"/>
          <w:color w:val="000000" w:themeColor="text1"/>
        </w:rPr>
      </w:pPr>
      <w:r w:rsidRPr="008559E9">
        <w:rPr>
          <w:rFonts w:cstheme="minorHAnsi"/>
          <w:color w:val="000000" w:themeColor="text1"/>
          <w:vertAlign w:val="superscript"/>
        </w:rPr>
        <w:t>4</w:t>
      </w:r>
      <w:r w:rsidR="008559E9" w:rsidRPr="008559E9">
        <w:rPr>
          <w:rFonts w:cstheme="minorHAnsi"/>
          <w:color w:val="000000" w:themeColor="text1"/>
          <w:vertAlign w:val="superscript"/>
        </w:rPr>
        <w:t xml:space="preserve"> </w:t>
      </w:r>
      <w:proofErr w:type="gramStart"/>
      <w:r w:rsidRPr="008559E9">
        <w:rPr>
          <w:rFonts w:cstheme="minorHAnsi"/>
          <w:color w:val="000000" w:themeColor="text1"/>
        </w:rPr>
        <w:t>Patrono</w:t>
      </w:r>
      <w:proofErr w:type="gramEnd"/>
      <w:r w:rsidRPr="008559E9">
        <w:rPr>
          <w:rFonts w:cstheme="minorHAnsi"/>
          <w:color w:val="000000" w:themeColor="text1"/>
        </w:rPr>
        <w:t xml:space="preserve">, miembro Comisión Ejecutiva </w:t>
      </w:r>
      <w:r w:rsidR="008B3622" w:rsidRPr="008559E9">
        <w:rPr>
          <w:rFonts w:cstheme="minorHAnsi"/>
          <w:color w:val="000000" w:themeColor="text1"/>
        </w:rPr>
        <w:t xml:space="preserve">Fundación </w:t>
      </w:r>
      <w:proofErr w:type="spellStart"/>
      <w:r w:rsidR="008B3622" w:rsidRPr="008559E9">
        <w:rPr>
          <w:rFonts w:cstheme="minorHAnsi"/>
          <w:color w:val="000000" w:themeColor="text1"/>
        </w:rPr>
        <w:t>Pharmaceutical</w:t>
      </w:r>
      <w:proofErr w:type="spellEnd"/>
      <w:r w:rsidR="008B3622" w:rsidRPr="008559E9">
        <w:rPr>
          <w:rFonts w:cstheme="minorHAnsi"/>
          <w:color w:val="000000" w:themeColor="text1"/>
        </w:rPr>
        <w:t xml:space="preserve"> </w:t>
      </w:r>
      <w:proofErr w:type="spellStart"/>
      <w:r w:rsidR="008B3622" w:rsidRPr="008559E9">
        <w:rPr>
          <w:rFonts w:cstheme="minorHAnsi"/>
          <w:color w:val="000000" w:themeColor="text1"/>
        </w:rPr>
        <w:t>Care</w:t>
      </w:r>
      <w:proofErr w:type="spellEnd"/>
      <w:r w:rsidR="008B3622" w:rsidRPr="008559E9">
        <w:rPr>
          <w:rFonts w:cstheme="minorHAnsi"/>
          <w:color w:val="000000" w:themeColor="text1"/>
        </w:rPr>
        <w:t xml:space="preserve">, </w:t>
      </w:r>
      <w:r w:rsidRPr="008559E9">
        <w:rPr>
          <w:rFonts w:cstheme="minorHAnsi"/>
          <w:color w:val="000000" w:themeColor="text1"/>
        </w:rPr>
        <w:t>Barcelona</w:t>
      </w:r>
      <w:r w:rsidR="008B3622" w:rsidRPr="008559E9">
        <w:rPr>
          <w:rFonts w:cstheme="minorHAnsi"/>
          <w:color w:val="000000" w:themeColor="text1"/>
        </w:rPr>
        <w:t>, España.</w:t>
      </w:r>
    </w:p>
    <w:p w:rsidR="0048604A" w:rsidRPr="008559E9" w:rsidRDefault="0048604A" w:rsidP="00966BA2">
      <w:pPr>
        <w:spacing w:after="0" w:line="240" w:lineRule="auto"/>
        <w:rPr>
          <w:rFonts w:cstheme="minorHAnsi"/>
          <w:color w:val="000000" w:themeColor="text1"/>
        </w:rPr>
      </w:pPr>
      <w:r w:rsidRPr="0048604A">
        <w:rPr>
          <w:rFonts w:cstheme="minorHAnsi"/>
          <w:color w:val="000000" w:themeColor="text1"/>
          <w:vertAlign w:val="superscript"/>
        </w:rPr>
        <w:t>5</w:t>
      </w:r>
      <w:r>
        <w:rPr>
          <w:rFonts w:cstheme="minorHAnsi"/>
          <w:color w:val="000000" w:themeColor="text1"/>
          <w:vertAlign w:val="superscript"/>
        </w:rPr>
        <w:t xml:space="preserve"> </w:t>
      </w:r>
      <w:proofErr w:type="gramStart"/>
      <w:r>
        <w:rPr>
          <w:rFonts w:cstheme="minorHAnsi"/>
          <w:color w:val="000000" w:themeColor="text1"/>
        </w:rPr>
        <w:t>Miembro</w:t>
      </w:r>
      <w:proofErr w:type="gramEnd"/>
      <w:r>
        <w:rPr>
          <w:rFonts w:cstheme="minorHAnsi"/>
          <w:color w:val="000000" w:themeColor="text1"/>
        </w:rPr>
        <w:t xml:space="preserve"> Ejecutiva SEFAC Castilla la Manca, España.</w:t>
      </w:r>
    </w:p>
    <w:p w:rsidR="008B3622" w:rsidRPr="00966BA2" w:rsidRDefault="008B3622" w:rsidP="008B3622">
      <w:pPr>
        <w:spacing w:after="0" w:line="240" w:lineRule="auto"/>
        <w:rPr>
          <w:color w:val="FF0000"/>
        </w:rPr>
      </w:pPr>
    </w:p>
    <w:p w:rsidR="008B3622" w:rsidRPr="00071F22" w:rsidRDefault="008B3622" w:rsidP="008B3622">
      <w:pPr>
        <w:spacing w:after="0" w:line="240" w:lineRule="auto"/>
        <w:rPr>
          <w:color w:val="A6A6A6" w:themeColor="background1" w:themeShade="A6"/>
        </w:rPr>
      </w:pPr>
    </w:p>
    <w:p w:rsidR="008B3622" w:rsidRPr="00071F22" w:rsidRDefault="008B3622" w:rsidP="008B3622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 w:rsidRPr="00071F22">
        <w:rPr>
          <w:b/>
          <w:i/>
          <w:color w:val="A6A6A6" w:themeColor="background1" w:themeShade="A6"/>
          <w:sz w:val="32"/>
          <w:szCs w:val="32"/>
        </w:rPr>
        <w:t>CONFLICTO DE INTERESES</w:t>
      </w:r>
    </w:p>
    <w:p w:rsidR="008B3622" w:rsidRPr="00071F22" w:rsidRDefault="008B3622" w:rsidP="008B3622">
      <w:pPr>
        <w:spacing w:after="0" w:line="240" w:lineRule="auto"/>
        <w:jc w:val="both"/>
        <w:rPr>
          <w:color w:val="000000" w:themeColor="text1"/>
        </w:rPr>
      </w:pPr>
    </w:p>
    <w:p w:rsidR="006348F1" w:rsidRPr="00071F22" w:rsidRDefault="006348F1" w:rsidP="006348F1">
      <w:pPr>
        <w:spacing w:after="0" w:line="240" w:lineRule="auto"/>
        <w:rPr>
          <w:color w:val="000000" w:themeColor="text1"/>
        </w:rPr>
      </w:pPr>
      <w:r w:rsidRPr="00071F22">
        <w:rPr>
          <w:color w:val="000000" w:themeColor="text1"/>
        </w:rPr>
        <w:t xml:space="preserve">Los laboratorios </w:t>
      </w:r>
      <w:r w:rsidR="008B3622" w:rsidRPr="00071F22">
        <w:rPr>
          <w:color w:val="000000" w:themeColor="text1"/>
        </w:rPr>
        <w:t>ESTEVE</w:t>
      </w:r>
      <w:r w:rsidRPr="00071F22">
        <w:rPr>
          <w:color w:val="000000" w:themeColor="text1"/>
        </w:rPr>
        <w:t xml:space="preserve">, </w:t>
      </w:r>
      <w:proofErr w:type="spellStart"/>
      <w:r w:rsidRPr="00071F22">
        <w:rPr>
          <w:color w:val="000000" w:themeColor="text1"/>
        </w:rPr>
        <w:t>Ratiopharm</w:t>
      </w:r>
      <w:proofErr w:type="spellEnd"/>
      <w:r w:rsidRPr="00071F22">
        <w:rPr>
          <w:color w:val="000000" w:themeColor="text1"/>
        </w:rPr>
        <w:t xml:space="preserve"> y OMRON actuaron como</w:t>
      </w:r>
      <w:r w:rsidR="008B3622" w:rsidRPr="00071F22">
        <w:rPr>
          <w:color w:val="000000" w:themeColor="text1"/>
        </w:rPr>
        <w:t xml:space="preserve"> patrocinador</w:t>
      </w:r>
      <w:r w:rsidRPr="00071F22">
        <w:rPr>
          <w:color w:val="000000" w:themeColor="text1"/>
        </w:rPr>
        <w:t>es del estudio. Declaramos que ninguno de los autores ni los miembros de las farmacias colaboradoras tienen ninguna relación contractual con ninguno de los patrocinadores implicados en el estudio.</w:t>
      </w:r>
    </w:p>
    <w:p w:rsidR="008B3622" w:rsidRPr="00071F22" w:rsidRDefault="008B3622" w:rsidP="008B3622">
      <w:pPr>
        <w:spacing w:after="0" w:line="240" w:lineRule="auto"/>
        <w:rPr>
          <w:b/>
          <w:color w:val="000000" w:themeColor="text1"/>
        </w:rPr>
      </w:pPr>
    </w:p>
    <w:p w:rsidR="008B3622" w:rsidRPr="00071F22" w:rsidRDefault="008B3622" w:rsidP="008B3622">
      <w:pPr>
        <w:spacing w:after="0" w:line="240" w:lineRule="auto"/>
        <w:jc w:val="both"/>
        <w:rPr>
          <w:b/>
          <w:i/>
          <w:color w:val="A6A6A6" w:themeColor="background1" w:themeShade="A6"/>
        </w:rPr>
      </w:pPr>
    </w:p>
    <w:p w:rsidR="008B3622" w:rsidRPr="00071F22" w:rsidRDefault="00071F22" w:rsidP="008B3622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 w:rsidRPr="00071F22">
        <w:rPr>
          <w:b/>
          <w:i/>
          <w:color w:val="A6A6A6" w:themeColor="background1" w:themeShade="A6"/>
          <w:sz w:val="32"/>
          <w:szCs w:val="32"/>
        </w:rPr>
        <w:t>VISIBILIDAD</w:t>
      </w:r>
    </w:p>
    <w:p w:rsidR="008B3622" w:rsidRPr="00071F22" w:rsidRDefault="008B3622" w:rsidP="008B3622">
      <w:pPr>
        <w:spacing w:after="0" w:line="240" w:lineRule="auto"/>
        <w:jc w:val="both"/>
        <w:rPr>
          <w:color w:val="000000" w:themeColor="text1"/>
        </w:rPr>
      </w:pPr>
    </w:p>
    <w:p w:rsidR="008B3622" w:rsidRPr="00071F22" w:rsidRDefault="00071F22" w:rsidP="008B3622">
      <w:pPr>
        <w:spacing w:after="0" w:line="240" w:lineRule="auto"/>
        <w:rPr>
          <w:color w:val="000000" w:themeColor="text1"/>
        </w:rPr>
      </w:pPr>
      <w:r w:rsidRPr="00071F22">
        <w:rPr>
          <w:color w:val="000000" w:themeColor="text1"/>
        </w:rPr>
        <w:t>Se han presentado parte de los resultados de este trabajo como poster en el I Congreso SEFAC-SEMERGEN, Madrid, 2018.</w:t>
      </w:r>
    </w:p>
    <w:p w:rsidR="008B3622" w:rsidRPr="00071F22" w:rsidRDefault="00071F22" w:rsidP="008B3622">
      <w:pPr>
        <w:spacing w:after="0" w:line="240" w:lineRule="auto"/>
        <w:rPr>
          <w:color w:val="000000" w:themeColor="text1"/>
        </w:rPr>
      </w:pPr>
      <w:r w:rsidRPr="00071F22">
        <w:rPr>
          <w:color w:val="000000" w:themeColor="text1"/>
        </w:rPr>
        <w:t>Este trabajo fue Finalista en la VII edición de los Premios</w:t>
      </w:r>
      <w:r>
        <w:rPr>
          <w:color w:val="000000" w:themeColor="text1"/>
        </w:rPr>
        <w:t xml:space="preserve"> ESTEVE, categoría Farmacia</w:t>
      </w:r>
      <w:r w:rsidRPr="00071F22">
        <w:rPr>
          <w:color w:val="000000" w:themeColor="text1"/>
        </w:rPr>
        <w:t xml:space="preserve">, 2018. </w:t>
      </w:r>
    </w:p>
    <w:p w:rsidR="008B3622" w:rsidRPr="00071F22" w:rsidRDefault="008B3622" w:rsidP="00F83024">
      <w:pPr>
        <w:spacing w:after="0" w:line="240" w:lineRule="auto"/>
        <w:jc w:val="both"/>
        <w:rPr>
          <w:b/>
          <w:i/>
          <w:color w:val="A6A6A6" w:themeColor="background1" w:themeShade="A6"/>
        </w:rPr>
      </w:pPr>
    </w:p>
    <w:p w:rsidR="00071F22" w:rsidRPr="00071F22" w:rsidRDefault="00071F22" w:rsidP="00F83024">
      <w:pPr>
        <w:spacing w:after="0" w:line="240" w:lineRule="auto"/>
        <w:jc w:val="both"/>
        <w:rPr>
          <w:b/>
          <w:i/>
          <w:color w:val="A6A6A6" w:themeColor="background1" w:themeShade="A6"/>
        </w:rPr>
      </w:pPr>
    </w:p>
    <w:p w:rsidR="008B3622" w:rsidRPr="00071F22" w:rsidRDefault="008B3622" w:rsidP="008B3622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 w:rsidRPr="00071F22">
        <w:rPr>
          <w:b/>
          <w:i/>
          <w:color w:val="A6A6A6" w:themeColor="background1" w:themeShade="A6"/>
          <w:sz w:val="32"/>
          <w:szCs w:val="32"/>
        </w:rPr>
        <w:t>CONTACTO</w:t>
      </w:r>
    </w:p>
    <w:p w:rsidR="008B3622" w:rsidRPr="00071F22" w:rsidRDefault="008B3622" w:rsidP="008B3622">
      <w:pPr>
        <w:spacing w:after="0" w:line="240" w:lineRule="auto"/>
        <w:jc w:val="both"/>
        <w:rPr>
          <w:color w:val="000000" w:themeColor="text1"/>
        </w:rPr>
      </w:pPr>
    </w:p>
    <w:p w:rsidR="008B3622" w:rsidRPr="00071F22" w:rsidRDefault="008B3622" w:rsidP="008B3622">
      <w:pPr>
        <w:spacing w:after="0" w:line="240" w:lineRule="auto"/>
        <w:rPr>
          <w:rFonts w:cstheme="minorHAnsi"/>
          <w:color w:val="000000" w:themeColor="text1"/>
        </w:rPr>
      </w:pPr>
      <w:r w:rsidRPr="00071F22">
        <w:rPr>
          <w:rFonts w:cstheme="minorHAnsi"/>
          <w:color w:val="000000" w:themeColor="text1"/>
        </w:rPr>
        <w:t>Estrada Riolobos, G.</w:t>
      </w:r>
      <w:r w:rsidR="008559E9">
        <w:rPr>
          <w:rFonts w:cstheme="minorHAnsi"/>
          <w:color w:val="000000" w:themeColor="text1"/>
          <w:vertAlign w:val="superscript"/>
        </w:rPr>
        <w:t>1</w:t>
      </w:r>
      <w:r w:rsidRPr="00071F22">
        <w:rPr>
          <w:rFonts w:cstheme="minorHAnsi"/>
          <w:color w:val="000000" w:themeColor="text1"/>
        </w:rPr>
        <w:t xml:space="preserve">, </w:t>
      </w:r>
    </w:p>
    <w:p w:rsidR="006348F1" w:rsidRPr="008559E9" w:rsidRDefault="006348F1" w:rsidP="008B3622">
      <w:pPr>
        <w:spacing w:after="0" w:line="240" w:lineRule="auto"/>
        <w:rPr>
          <w:color w:val="000000" w:themeColor="text1"/>
        </w:rPr>
      </w:pPr>
      <w:r w:rsidRPr="008559E9">
        <w:rPr>
          <w:color w:val="000000" w:themeColor="text1"/>
        </w:rPr>
        <w:t xml:space="preserve">Email: </w:t>
      </w:r>
      <w:hyperlink r:id="rId8" w:history="1">
        <w:r w:rsidR="008559E9" w:rsidRPr="008559E9">
          <w:rPr>
            <w:rStyle w:val="Hipervnculo"/>
          </w:rPr>
          <w:t>Guillermo.estrada1983@gmail.com</w:t>
        </w:r>
      </w:hyperlink>
    </w:p>
    <w:p w:rsidR="006348F1" w:rsidRPr="00071F22" w:rsidRDefault="006348F1" w:rsidP="008B3622">
      <w:pPr>
        <w:spacing w:after="0" w:line="240" w:lineRule="auto"/>
        <w:rPr>
          <w:color w:val="000000" w:themeColor="text1"/>
          <w:lang w:val="en-US"/>
        </w:rPr>
      </w:pPr>
      <w:proofErr w:type="spellStart"/>
      <w:r w:rsidRPr="00071F22">
        <w:rPr>
          <w:color w:val="000000" w:themeColor="text1"/>
          <w:lang w:val="en-US"/>
        </w:rPr>
        <w:t>Teléfono</w:t>
      </w:r>
      <w:proofErr w:type="spellEnd"/>
      <w:r w:rsidRPr="00071F22">
        <w:rPr>
          <w:color w:val="000000" w:themeColor="text1"/>
          <w:lang w:val="en-US"/>
        </w:rPr>
        <w:t xml:space="preserve">: </w:t>
      </w:r>
      <w:r w:rsidR="00E978A7" w:rsidRPr="00071F22">
        <w:rPr>
          <w:color w:val="000000" w:themeColor="text1"/>
          <w:lang w:val="en-US"/>
        </w:rPr>
        <w:t>+0034 636466808</w:t>
      </w:r>
    </w:p>
    <w:p w:rsidR="008B3622" w:rsidRPr="00E978A7" w:rsidRDefault="008B3622" w:rsidP="008B3622">
      <w:pPr>
        <w:spacing w:after="0" w:line="240" w:lineRule="auto"/>
        <w:rPr>
          <w:color w:val="000000" w:themeColor="text1"/>
          <w:lang w:val="en-US"/>
        </w:rPr>
      </w:pPr>
      <w:r w:rsidRPr="00E978A7">
        <w:rPr>
          <w:color w:val="000000" w:themeColor="text1"/>
          <w:lang w:val="en-US"/>
        </w:rPr>
        <w:br w:type="page"/>
      </w:r>
    </w:p>
    <w:p w:rsidR="008B3622" w:rsidRPr="006348F1" w:rsidRDefault="008B3622" w:rsidP="00F83024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  <w:lang w:val="en-US"/>
        </w:rPr>
      </w:pPr>
    </w:p>
    <w:p w:rsidR="00F83024" w:rsidRDefault="00F83024" w:rsidP="00F83024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>
        <w:rPr>
          <w:b/>
          <w:i/>
          <w:color w:val="A6A6A6" w:themeColor="background1" w:themeShade="A6"/>
          <w:sz w:val="32"/>
          <w:szCs w:val="32"/>
        </w:rPr>
        <w:t>ABREVIATURAS</w:t>
      </w:r>
    </w:p>
    <w:p w:rsidR="00F83024" w:rsidRDefault="00F83024" w:rsidP="00F83024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</w:p>
    <w:p w:rsidR="00F83024" w:rsidRPr="006A7692" w:rsidRDefault="00F83024" w:rsidP="005260C4">
      <w:pPr>
        <w:pStyle w:val="Prrafodelista"/>
        <w:numPr>
          <w:ilvl w:val="0"/>
          <w:numId w:val="5"/>
        </w:numPr>
        <w:spacing w:after="0" w:line="240" w:lineRule="auto"/>
        <w:rPr>
          <w:rFonts w:ascii="Calibri" w:eastAsia="Times New Roman" w:hAnsi="Calibri" w:cs="Times New Roman"/>
          <w:lang w:eastAsia="es-ES_tradnl"/>
        </w:rPr>
      </w:pPr>
      <w:r w:rsidRPr="006A7692">
        <w:rPr>
          <w:rFonts w:ascii="Calibri" w:eastAsia="Times New Roman" w:hAnsi="Calibri" w:cs="Times New Roman"/>
          <w:lang w:eastAsia="es-ES_tradnl"/>
        </w:rPr>
        <w:t>AP</w:t>
      </w:r>
      <w:r w:rsidR="005260C4">
        <w:rPr>
          <w:rFonts w:ascii="Calibri" w:eastAsia="Times New Roman" w:hAnsi="Calibri" w:cs="Times New Roman"/>
          <w:lang w:eastAsia="es-ES_tradnl"/>
        </w:rPr>
        <w:t xml:space="preserve">                                       Atención Primaria</w:t>
      </w:r>
    </w:p>
    <w:p w:rsidR="00F83024" w:rsidRPr="006A7692" w:rsidRDefault="00F83024" w:rsidP="00F8302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 w:rsidRPr="006A7692">
        <w:rPr>
          <w:rFonts w:ascii="Calibri" w:eastAsia="Times New Roman" w:hAnsi="Calibri" w:cs="Times New Roman"/>
          <w:lang w:eastAsia="es-ES_tradnl"/>
        </w:rPr>
        <w:t>DM</w:t>
      </w:r>
      <w:r w:rsidR="005260C4">
        <w:rPr>
          <w:rFonts w:ascii="Calibri" w:eastAsia="Times New Roman" w:hAnsi="Calibri" w:cs="Times New Roman"/>
          <w:lang w:eastAsia="es-ES_tradnl"/>
        </w:rPr>
        <w:t xml:space="preserve">                                     Diabetes Mellitus</w:t>
      </w:r>
    </w:p>
    <w:p w:rsidR="00F83024" w:rsidRPr="006A7692" w:rsidRDefault="00F83024" w:rsidP="00F8302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 w:rsidRPr="006A7692">
        <w:rPr>
          <w:rFonts w:ascii="Calibri" w:eastAsia="Times New Roman" w:hAnsi="Calibri" w:cs="Times New Roman"/>
          <w:lang w:eastAsia="es-ES_tradnl"/>
        </w:rPr>
        <w:t>DP</w:t>
      </w:r>
      <w:r w:rsidR="007F47AB">
        <w:rPr>
          <w:rFonts w:ascii="Calibri" w:eastAsia="Times New Roman" w:hAnsi="Calibri" w:cs="Times New Roman"/>
          <w:lang w:eastAsia="es-ES_tradnl"/>
        </w:rPr>
        <w:t xml:space="preserve">                                       Dislipemia</w:t>
      </w:r>
    </w:p>
    <w:p w:rsidR="00F83024" w:rsidRPr="006A7692" w:rsidRDefault="00F83024" w:rsidP="00F8302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 w:rsidRPr="006A7692">
        <w:rPr>
          <w:rFonts w:ascii="Calibri" w:eastAsia="Times New Roman" w:hAnsi="Calibri" w:cs="Times New Roman"/>
          <w:lang w:eastAsia="es-ES_tradnl"/>
        </w:rPr>
        <w:t>ECV</w:t>
      </w:r>
      <w:r w:rsidR="007F47AB">
        <w:rPr>
          <w:rFonts w:ascii="Calibri" w:eastAsia="Times New Roman" w:hAnsi="Calibri" w:cs="Times New Roman"/>
          <w:lang w:eastAsia="es-ES_tradnl"/>
        </w:rPr>
        <w:t xml:space="preserve">                                     Enfermedad cardiovascular</w:t>
      </w:r>
    </w:p>
    <w:p w:rsidR="00F83024" w:rsidRPr="006A7692" w:rsidRDefault="00F83024" w:rsidP="00F8302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 w:rsidRPr="006A7692">
        <w:rPr>
          <w:rFonts w:ascii="Calibri" w:eastAsia="Times New Roman" w:hAnsi="Calibri" w:cs="Times New Roman"/>
          <w:lang w:eastAsia="es-ES_tradnl"/>
        </w:rPr>
        <w:t>FRCV</w:t>
      </w:r>
      <w:r w:rsidR="007F47AB">
        <w:rPr>
          <w:rFonts w:ascii="Calibri" w:eastAsia="Times New Roman" w:hAnsi="Calibri" w:cs="Times New Roman"/>
          <w:lang w:eastAsia="es-ES_tradnl"/>
        </w:rPr>
        <w:t xml:space="preserve">                                   Factor de Riesgo cardiovascular</w:t>
      </w:r>
    </w:p>
    <w:p w:rsidR="00F83024" w:rsidRPr="006A7692" w:rsidRDefault="00F83024" w:rsidP="00F8302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 w:rsidRPr="006A7692">
        <w:rPr>
          <w:rFonts w:ascii="Calibri" w:eastAsia="Times New Roman" w:hAnsi="Calibri" w:cs="Times New Roman"/>
          <w:lang w:eastAsia="es-ES_tradnl"/>
        </w:rPr>
        <w:t>HTA</w:t>
      </w:r>
      <w:r w:rsidR="007F47AB">
        <w:rPr>
          <w:rFonts w:ascii="Calibri" w:eastAsia="Times New Roman" w:hAnsi="Calibri" w:cs="Times New Roman"/>
          <w:lang w:eastAsia="es-ES_tradnl"/>
        </w:rPr>
        <w:t xml:space="preserve">                                     Hipertensión arterial</w:t>
      </w:r>
    </w:p>
    <w:p w:rsidR="00F83024" w:rsidRDefault="00F83024" w:rsidP="00F8302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 w:rsidRPr="006A7692">
        <w:rPr>
          <w:rFonts w:ascii="Calibri" w:eastAsia="Times New Roman" w:hAnsi="Calibri" w:cs="Times New Roman"/>
          <w:lang w:eastAsia="es-ES_tradnl"/>
        </w:rPr>
        <w:t>RCV</w:t>
      </w:r>
      <w:r w:rsidR="007F47AB">
        <w:rPr>
          <w:rFonts w:ascii="Calibri" w:eastAsia="Times New Roman" w:hAnsi="Calibri" w:cs="Times New Roman"/>
          <w:lang w:eastAsia="es-ES_tradnl"/>
        </w:rPr>
        <w:t xml:space="preserve">                                     Riesgo Cardiovascular</w:t>
      </w:r>
    </w:p>
    <w:p w:rsidR="00970609" w:rsidRPr="006A7692" w:rsidRDefault="00970609" w:rsidP="00F8302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t>ZAP</w:t>
      </w:r>
      <w:r w:rsidR="007F47AB">
        <w:rPr>
          <w:rFonts w:ascii="Calibri" w:eastAsia="Times New Roman" w:hAnsi="Calibri" w:cs="Times New Roman"/>
          <w:lang w:eastAsia="es-ES_tradnl"/>
        </w:rPr>
        <w:t xml:space="preserve">                                     Zona de Atenci</w:t>
      </w:r>
      <w:r w:rsidR="00300036">
        <w:rPr>
          <w:rFonts w:ascii="Calibri" w:eastAsia="Times New Roman" w:hAnsi="Calibri" w:cs="Times New Roman"/>
          <w:lang w:eastAsia="es-ES_tradnl"/>
        </w:rPr>
        <w:t>ón Personalizada</w:t>
      </w:r>
    </w:p>
    <w:p w:rsidR="00F83024" w:rsidRPr="00DB76F7" w:rsidRDefault="00F83024" w:rsidP="00F83024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F83024" w:rsidRPr="00DB76F7" w:rsidRDefault="00F83024" w:rsidP="00F83024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F83024" w:rsidRPr="00DB76F7" w:rsidRDefault="00F83024" w:rsidP="00F83024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107E3F" w:rsidRDefault="00107E3F">
      <w:pPr>
        <w:spacing w:after="0" w:line="240" w:lineRule="auto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br w:type="page"/>
      </w:r>
    </w:p>
    <w:p w:rsidR="00F83024" w:rsidRPr="00DB76F7" w:rsidRDefault="00F83024" w:rsidP="00F83024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107E3F" w:rsidRDefault="00107E3F" w:rsidP="00107E3F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>
        <w:rPr>
          <w:b/>
          <w:i/>
          <w:color w:val="A6A6A6" w:themeColor="background1" w:themeShade="A6"/>
          <w:sz w:val="32"/>
          <w:szCs w:val="32"/>
        </w:rPr>
        <w:t xml:space="preserve">RESUMEN </w:t>
      </w:r>
    </w:p>
    <w:p w:rsidR="00F83024" w:rsidRPr="00DB76F7" w:rsidRDefault="00F83024" w:rsidP="00F83024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F83024" w:rsidRPr="00DB76F7" w:rsidRDefault="00F83024" w:rsidP="00F83024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2630A8" w:rsidRDefault="002630A8" w:rsidP="002630A8">
      <w:pPr>
        <w:spacing w:after="0" w:line="240" w:lineRule="auto"/>
        <w:jc w:val="both"/>
        <w:rPr>
          <w:b/>
        </w:rPr>
      </w:pPr>
      <w:r w:rsidRPr="00174FD9">
        <w:rPr>
          <w:b/>
        </w:rPr>
        <w:t>Objetivo</w:t>
      </w:r>
      <w:r>
        <w:rPr>
          <w:b/>
        </w:rPr>
        <w:t xml:space="preserve">: </w:t>
      </w:r>
      <w:r>
        <w:t>Determinar</w:t>
      </w:r>
      <w:r w:rsidRPr="00094D37">
        <w:t xml:space="preserve"> la prevalencia de RCV entre las personas que acuden a las </w:t>
      </w:r>
      <w:r>
        <w:t>farmacias</w:t>
      </w:r>
      <w:r w:rsidRPr="00094D37">
        <w:t xml:space="preserve"> de la provincia de Toledo</w:t>
      </w:r>
      <w:r>
        <w:t>. D</w:t>
      </w:r>
      <w:r w:rsidRPr="00094D37">
        <w:t>eterminar la capacidad de las farmacias para valorar el RCV</w:t>
      </w:r>
      <w:r>
        <w:t>.</w:t>
      </w:r>
    </w:p>
    <w:p w:rsidR="002630A8" w:rsidRDefault="002630A8" w:rsidP="002630A8">
      <w:pPr>
        <w:spacing w:after="0" w:line="240" w:lineRule="auto"/>
        <w:ind w:right="57"/>
        <w:jc w:val="both"/>
      </w:pPr>
      <w:r>
        <w:rPr>
          <w:b/>
        </w:rPr>
        <w:t>Material y m</w:t>
      </w:r>
      <w:r w:rsidRPr="00174FD9">
        <w:rPr>
          <w:b/>
        </w:rPr>
        <w:t>étodo</w:t>
      </w:r>
      <w:r>
        <w:rPr>
          <w:b/>
        </w:rPr>
        <w:t xml:space="preserve">: </w:t>
      </w:r>
      <w:r w:rsidRPr="002B69CB">
        <w:t xml:space="preserve">Estudio observacional transversal poblacional de campo en el que se va a estudiar el RCV de la población de la Provincia de Toledo que cumpla con los criterios de inclusión. </w:t>
      </w:r>
    </w:p>
    <w:p w:rsidR="002630A8" w:rsidRDefault="002630A8" w:rsidP="002630A8">
      <w:pPr>
        <w:pStyle w:val="Prrafodelista"/>
        <w:numPr>
          <w:ilvl w:val="0"/>
          <w:numId w:val="11"/>
        </w:numPr>
        <w:spacing w:after="0" w:line="240" w:lineRule="auto"/>
        <w:ind w:right="57"/>
        <w:jc w:val="both"/>
      </w:pPr>
      <w:r>
        <w:t>Entre 40 y 65 años.</w:t>
      </w:r>
    </w:p>
    <w:p w:rsidR="002630A8" w:rsidRDefault="002630A8" w:rsidP="002630A8">
      <w:pPr>
        <w:pStyle w:val="Prrafodelista"/>
        <w:numPr>
          <w:ilvl w:val="0"/>
          <w:numId w:val="11"/>
        </w:numPr>
        <w:spacing w:after="0" w:line="240" w:lineRule="auto"/>
        <w:ind w:right="57"/>
        <w:jc w:val="both"/>
      </w:pPr>
      <w:r w:rsidRPr="0083435D">
        <w:rPr>
          <w:rFonts w:cs="Calibri"/>
        </w:rPr>
        <w:t>Dar el consentimiento.</w:t>
      </w:r>
      <w:r w:rsidRPr="0083435D">
        <w:rPr>
          <w:rFonts w:ascii="MS Gothic" w:eastAsia="MS Gothic" w:hAnsi="MS Gothic" w:cs="MS Gothic" w:hint="eastAsia"/>
        </w:rPr>
        <w:t> </w:t>
      </w:r>
    </w:p>
    <w:p w:rsidR="002630A8" w:rsidRPr="0083435D" w:rsidRDefault="002630A8" w:rsidP="002630A8">
      <w:pPr>
        <w:pStyle w:val="Prrafodelista"/>
        <w:numPr>
          <w:ilvl w:val="0"/>
          <w:numId w:val="11"/>
        </w:numPr>
        <w:spacing w:after="0" w:line="240" w:lineRule="auto"/>
        <w:ind w:right="57"/>
        <w:jc w:val="both"/>
      </w:pPr>
      <w:r w:rsidRPr="0083435D">
        <w:rPr>
          <w:rFonts w:cs="Calibri"/>
        </w:rPr>
        <w:t xml:space="preserve">Estado cognitivo no deteriorado. </w:t>
      </w:r>
      <w:r w:rsidRPr="0083435D">
        <w:rPr>
          <w:rFonts w:ascii="MS Gothic" w:eastAsia="MS Gothic" w:hAnsi="MS Gothic" w:cs="MS Gothic" w:hint="eastAsia"/>
        </w:rPr>
        <w:t> </w:t>
      </w:r>
    </w:p>
    <w:p w:rsidR="002630A8" w:rsidRPr="003E5588" w:rsidRDefault="002630A8" w:rsidP="002630A8">
      <w:pPr>
        <w:pStyle w:val="Prrafodelista"/>
        <w:numPr>
          <w:ilvl w:val="0"/>
          <w:numId w:val="11"/>
        </w:numPr>
        <w:spacing w:after="0" w:line="240" w:lineRule="auto"/>
        <w:ind w:right="57"/>
        <w:jc w:val="both"/>
      </w:pPr>
      <w:r w:rsidRPr="0083435D">
        <w:rPr>
          <w:rFonts w:cs="Calibri"/>
        </w:rPr>
        <w:t xml:space="preserve">Estar diagnosticado y / o en tratamiento de ninguna o solamente de una de </w:t>
      </w:r>
      <w:r w:rsidRPr="0083435D">
        <w:rPr>
          <w:rFonts w:ascii="MS Gothic" w:eastAsia="MS Gothic" w:hAnsi="MS Gothic" w:cs="MS Gothic" w:hint="eastAsia"/>
        </w:rPr>
        <w:t> </w:t>
      </w:r>
      <w:r w:rsidRPr="0083435D">
        <w:rPr>
          <w:rFonts w:cs="Calibri"/>
        </w:rPr>
        <w:t>las siguientes patologías: HTA, DP o DMT2.</w:t>
      </w:r>
    </w:p>
    <w:p w:rsidR="002630A8" w:rsidRDefault="002630A8" w:rsidP="002630A8">
      <w:pPr>
        <w:spacing w:after="0" w:line="240" w:lineRule="auto"/>
        <w:jc w:val="both"/>
        <w:rPr>
          <w:rFonts w:ascii="Calibri" w:hAnsi="Calibri"/>
        </w:rPr>
      </w:pPr>
      <w:r w:rsidRPr="00174FD9">
        <w:rPr>
          <w:b/>
        </w:rPr>
        <w:t>Resultados</w:t>
      </w:r>
      <w:r>
        <w:rPr>
          <w:b/>
        </w:rPr>
        <w:t xml:space="preserve">: </w:t>
      </w:r>
      <w:r w:rsidRPr="00DE7836">
        <w:t>Las farmacias</w:t>
      </w:r>
      <w:r>
        <w:rPr>
          <w:b/>
        </w:rPr>
        <w:t xml:space="preserve"> </w:t>
      </w:r>
      <w:r>
        <w:rPr>
          <w:rFonts w:ascii="Calibri" w:hAnsi="Calibri"/>
        </w:rPr>
        <w:t>detectaron FRCV en m</w:t>
      </w:r>
      <w:r w:rsidR="00B251B1">
        <w:rPr>
          <w:rFonts w:ascii="Calibri" w:hAnsi="Calibri"/>
        </w:rPr>
        <w:t>á</w:t>
      </w:r>
      <w:r>
        <w:rPr>
          <w:rFonts w:ascii="Calibri" w:hAnsi="Calibri"/>
        </w:rPr>
        <w:t xml:space="preserve">s de la mitad de los pacientes. En la valoración del RCV un 3,9% (15) presentaba RCV alto o muy alto y un 48,3% (186) con RCV moderado. </w:t>
      </w:r>
    </w:p>
    <w:p w:rsidR="002630A8" w:rsidRPr="00EE69DA" w:rsidRDefault="002630A8" w:rsidP="002630A8">
      <w:pPr>
        <w:spacing w:after="0" w:line="240" w:lineRule="auto"/>
        <w:jc w:val="both"/>
        <w:rPr>
          <w:b/>
        </w:rPr>
      </w:pPr>
      <w:r>
        <w:rPr>
          <w:rFonts w:ascii="Calibri" w:hAnsi="Calibri"/>
        </w:rPr>
        <w:t>Pacientes con diagn</w:t>
      </w:r>
      <w:r w:rsidR="00B251B1">
        <w:rPr>
          <w:rFonts w:ascii="Calibri" w:hAnsi="Calibri"/>
        </w:rPr>
        <w:t>ó</w:t>
      </w:r>
      <w:r>
        <w:rPr>
          <w:rFonts w:ascii="Calibri" w:hAnsi="Calibri"/>
        </w:rPr>
        <w:t>stico previo de alguna de las patologías crónicas a estudio presentaron un incumplimiento del objetivo terap</w:t>
      </w:r>
      <w:r w:rsidR="00B251B1">
        <w:rPr>
          <w:rFonts w:ascii="Calibri" w:hAnsi="Calibri"/>
        </w:rPr>
        <w:t>é</w:t>
      </w:r>
      <w:r>
        <w:rPr>
          <w:rFonts w:ascii="Calibri" w:hAnsi="Calibri"/>
        </w:rPr>
        <w:t>utico y/o niveles alterados de valores diagnósticos de patolog</w:t>
      </w:r>
      <w:r w:rsidR="00B251B1">
        <w:rPr>
          <w:rFonts w:ascii="Calibri" w:hAnsi="Calibri"/>
        </w:rPr>
        <w:t>í</w:t>
      </w:r>
      <w:r>
        <w:rPr>
          <w:rFonts w:ascii="Calibri" w:hAnsi="Calibri"/>
        </w:rPr>
        <w:t xml:space="preserve">as de las que no habían sido diagnosticados, este es el caso del 61,5% (8) de pacientesDMT2, el 11,7% (9) de pacientes HTA y el 8,8% (5) de pacientes DP que presentan indicadores de riesgo elevado. </w:t>
      </w:r>
    </w:p>
    <w:p w:rsidR="002630A8" w:rsidRPr="00657E49" w:rsidRDefault="002630A8" w:rsidP="002630A8">
      <w:pPr>
        <w:spacing w:after="0" w:line="240" w:lineRule="auto"/>
        <w:jc w:val="both"/>
      </w:pPr>
      <w:r w:rsidRPr="00174FD9">
        <w:rPr>
          <w:b/>
        </w:rPr>
        <w:t>Conclusión</w:t>
      </w:r>
      <w:r>
        <w:rPr>
          <w:b/>
        </w:rPr>
        <w:t xml:space="preserve">: </w:t>
      </w:r>
      <w:r>
        <w:rPr>
          <w:rFonts w:ascii="Calibri" w:hAnsi="Calibri"/>
        </w:rPr>
        <w:t>Concluimos la capacidad real de las farmacias para detectar FRCV entre las personas que acuden a ellas y de evaluar su RCV con fiabilidad. Obtenemos correlación con los resultados con los de la OMS en cuanto al fracaso terapéutico y demostramos el mal control de la población en general sobre patologías relacionadas con el RCV.</w:t>
      </w:r>
    </w:p>
    <w:p w:rsidR="002630A8" w:rsidRPr="00174FD9" w:rsidRDefault="002630A8" w:rsidP="002630A8">
      <w:pPr>
        <w:spacing w:after="0" w:line="240" w:lineRule="auto"/>
        <w:jc w:val="both"/>
        <w:rPr>
          <w:b/>
        </w:rPr>
      </w:pPr>
      <w:r>
        <w:rPr>
          <w:b/>
        </w:rPr>
        <w:t xml:space="preserve">Palabras clave </w:t>
      </w:r>
    </w:p>
    <w:p w:rsidR="002630A8" w:rsidRPr="00094D37" w:rsidRDefault="002630A8" w:rsidP="002630A8">
      <w:pPr>
        <w:spacing w:after="0" w:line="240" w:lineRule="auto"/>
        <w:jc w:val="both"/>
      </w:pPr>
      <w:r w:rsidRPr="00094D37">
        <w:t>Farmacia Comunitaria</w:t>
      </w:r>
      <w:r>
        <w:t xml:space="preserve">; </w:t>
      </w:r>
      <w:r w:rsidRPr="00094D37">
        <w:t>Hipercolesterolemia</w:t>
      </w:r>
      <w:r>
        <w:t>;</w:t>
      </w:r>
      <w:r w:rsidRPr="00094D37">
        <w:t xml:space="preserve"> Diabetes</w:t>
      </w:r>
      <w:r>
        <w:t>,</w:t>
      </w:r>
      <w:r w:rsidRPr="00094D37">
        <w:t xml:space="preserve"> Hipertensión</w:t>
      </w:r>
      <w:r>
        <w:t>;</w:t>
      </w:r>
      <w:r w:rsidRPr="00094D37">
        <w:t xml:space="preserve"> Riesgo Cardiovascular</w:t>
      </w:r>
      <w:r>
        <w:t xml:space="preserve">; </w:t>
      </w:r>
      <w:r w:rsidRPr="00094D37">
        <w:t>Farmacéuticos Comunitarios</w:t>
      </w:r>
      <w:r>
        <w:t>.</w:t>
      </w:r>
    </w:p>
    <w:p w:rsidR="002630A8" w:rsidRDefault="002630A8" w:rsidP="002630A8"/>
    <w:p w:rsidR="00C77BFC" w:rsidRPr="00DD60EF" w:rsidRDefault="00C77BFC" w:rsidP="002630A8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</w:p>
    <w:p w:rsidR="002630A8" w:rsidRDefault="00C77BFC" w:rsidP="002630A8">
      <w:pPr>
        <w:spacing w:after="0" w:line="240" w:lineRule="auto"/>
        <w:jc w:val="both"/>
        <w:rPr>
          <w:b/>
          <w:lang w:val="en-US"/>
        </w:rPr>
      </w:pPr>
      <w:r w:rsidRPr="00C77BFC">
        <w:rPr>
          <w:b/>
          <w:i/>
          <w:color w:val="A6A6A6" w:themeColor="background1" w:themeShade="A6"/>
          <w:sz w:val="32"/>
          <w:szCs w:val="32"/>
          <w:lang w:val="en-US"/>
        </w:rPr>
        <w:t>ABSTRACT</w:t>
      </w:r>
    </w:p>
    <w:p w:rsidR="00C77BFC" w:rsidRDefault="00C77BFC" w:rsidP="002630A8">
      <w:pPr>
        <w:spacing w:after="0" w:line="240" w:lineRule="auto"/>
        <w:jc w:val="both"/>
        <w:rPr>
          <w:b/>
          <w:lang w:val="en-US"/>
        </w:rPr>
      </w:pPr>
    </w:p>
    <w:p w:rsidR="002630A8" w:rsidRDefault="002630A8" w:rsidP="002630A8">
      <w:pPr>
        <w:spacing w:after="0" w:line="240" w:lineRule="auto"/>
        <w:jc w:val="both"/>
        <w:rPr>
          <w:b/>
          <w:lang w:val="en-US"/>
        </w:rPr>
      </w:pPr>
      <w:proofErr w:type="spellStart"/>
      <w:r w:rsidRPr="00174FD9">
        <w:rPr>
          <w:b/>
          <w:lang w:val="en-US"/>
        </w:rPr>
        <w:t>Objetive</w:t>
      </w:r>
      <w:proofErr w:type="spellEnd"/>
      <w:r w:rsidRPr="00174FD9">
        <w:rPr>
          <w:b/>
          <w:lang w:val="en-US"/>
        </w:rPr>
        <w:t xml:space="preserve">: </w:t>
      </w:r>
      <w:r>
        <w:rPr>
          <w:lang w:val="en-US"/>
        </w:rPr>
        <w:t>Determine</w:t>
      </w:r>
      <w:r w:rsidRPr="00776FC0">
        <w:rPr>
          <w:lang w:val="en-US"/>
        </w:rPr>
        <w:t xml:space="preserve"> the prevalence of CVR among people who visit pharmacies in the </w:t>
      </w:r>
      <w:r>
        <w:rPr>
          <w:lang w:val="en-US"/>
        </w:rPr>
        <w:t>region</w:t>
      </w:r>
      <w:r w:rsidRPr="00776FC0">
        <w:rPr>
          <w:lang w:val="en-US"/>
        </w:rPr>
        <w:t xml:space="preserve"> of Toledo. Determin</w:t>
      </w:r>
      <w:r>
        <w:rPr>
          <w:lang w:val="en-US"/>
        </w:rPr>
        <w:t>e</w:t>
      </w:r>
      <w:r w:rsidRPr="00776FC0">
        <w:rPr>
          <w:lang w:val="en-US"/>
        </w:rPr>
        <w:t xml:space="preserve"> the capacity of pharmacies to assess CVR.</w:t>
      </w:r>
    </w:p>
    <w:p w:rsidR="002630A8" w:rsidRPr="00776FC0" w:rsidRDefault="002630A8" w:rsidP="002630A8">
      <w:pPr>
        <w:spacing w:after="0" w:line="240" w:lineRule="auto"/>
        <w:jc w:val="both"/>
        <w:rPr>
          <w:lang w:val="en-US"/>
        </w:rPr>
      </w:pPr>
      <w:r w:rsidRPr="00174FD9">
        <w:rPr>
          <w:b/>
          <w:lang w:val="en-US"/>
        </w:rPr>
        <w:t xml:space="preserve">Methods: </w:t>
      </w:r>
      <w:r w:rsidRPr="00776FC0">
        <w:rPr>
          <w:lang w:val="en-US"/>
        </w:rPr>
        <w:t xml:space="preserve">Observational cross-sectional population study in which the CVR of the population of the </w:t>
      </w:r>
      <w:r>
        <w:rPr>
          <w:lang w:val="en-US"/>
        </w:rPr>
        <w:t>region</w:t>
      </w:r>
      <w:r w:rsidRPr="00776FC0">
        <w:rPr>
          <w:lang w:val="en-US"/>
        </w:rPr>
        <w:t xml:space="preserve"> of Toledo that meets the inclusion criteria will be studied.</w:t>
      </w:r>
    </w:p>
    <w:p w:rsidR="002630A8" w:rsidRPr="0083435D" w:rsidRDefault="002630A8" w:rsidP="002630A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lang w:val="en-US"/>
        </w:rPr>
      </w:pPr>
      <w:r w:rsidRPr="0083435D">
        <w:rPr>
          <w:lang w:val="en-US"/>
        </w:rPr>
        <w:t>Between 40 and 65 years old.</w:t>
      </w:r>
    </w:p>
    <w:p w:rsidR="002630A8" w:rsidRPr="0083435D" w:rsidRDefault="002630A8" w:rsidP="002630A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lang w:val="en-US"/>
        </w:rPr>
      </w:pPr>
      <w:r w:rsidRPr="0083435D">
        <w:rPr>
          <w:lang w:val="en-US"/>
        </w:rPr>
        <w:t>With consent.</w:t>
      </w:r>
    </w:p>
    <w:p w:rsidR="002630A8" w:rsidRPr="0083435D" w:rsidRDefault="002630A8" w:rsidP="002630A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lang w:val="en-US"/>
        </w:rPr>
      </w:pPr>
      <w:r w:rsidRPr="0083435D">
        <w:rPr>
          <w:lang w:val="en-US"/>
        </w:rPr>
        <w:t>Cognitive state not impaired.</w:t>
      </w:r>
    </w:p>
    <w:p w:rsidR="002630A8" w:rsidRPr="0083435D" w:rsidRDefault="002630A8" w:rsidP="002630A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lang w:val="en-US"/>
        </w:rPr>
      </w:pPr>
      <w:r w:rsidRPr="0083435D">
        <w:rPr>
          <w:lang w:val="en-US"/>
        </w:rPr>
        <w:t>Be diagnosed and / or under treatment of any or only one of the following pathologies: HTA, DP or DMT2.</w:t>
      </w:r>
    </w:p>
    <w:p w:rsidR="002630A8" w:rsidRPr="00776FC0" w:rsidRDefault="002630A8" w:rsidP="002630A8">
      <w:pPr>
        <w:spacing w:after="0" w:line="240" w:lineRule="auto"/>
        <w:jc w:val="both"/>
        <w:rPr>
          <w:lang w:val="en-US"/>
        </w:rPr>
      </w:pPr>
      <w:r w:rsidRPr="00174FD9">
        <w:rPr>
          <w:b/>
          <w:lang w:val="en-US"/>
        </w:rPr>
        <w:t xml:space="preserve">Results: </w:t>
      </w:r>
      <w:r w:rsidRPr="00776FC0">
        <w:rPr>
          <w:lang w:val="en-US"/>
        </w:rPr>
        <w:t xml:space="preserve">Pharmacies detected CVRF in more than half of patients. In the CVR assessment, 3.9% </w:t>
      </w:r>
      <w:r>
        <w:rPr>
          <w:lang w:val="en-US"/>
        </w:rPr>
        <w:t xml:space="preserve">(15) </w:t>
      </w:r>
      <w:r w:rsidRPr="00776FC0">
        <w:rPr>
          <w:lang w:val="en-US"/>
        </w:rPr>
        <w:t xml:space="preserve">had high or very high RCV and 48.3% </w:t>
      </w:r>
      <w:r>
        <w:rPr>
          <w:lang w:val="en-US"/>
        </w:rPr>
        <w:t xml:space="preserve">(183) </w:t>
      </w:r>
      <w:r w:rsidRPr="00776FC0">
        <w:rPr>
          <w:lang w:val="en-US"/>
        </w:rPr>
        <w:t>had moderate CVR.</w:t>
      </w:r>
    </w:p>
    <w:p w:rsidR="002630A8" w:rsidRPr="00776FC0" w:rsidRDefault="002630A8" w:rsidP="002630A8">
      <w:pPr>
        <w:spacing w:after="0" w:line="240" w:lineRule="auto"/>
        <w:jc w:val="both"/>
        <w:rPr>
          <w:lang w:val="en-US"/>
        </w:rPr>
      </w:pPr>
      <w:r w:rsidRPr="00776FC0">
        <w:rPr>
          <w:lang w:val="en-US"/>
        </w:rPr>
        <w:t xml:space="preserve">Patients with a previous diagnosis of any of the chronic pathologies under study had a noncompliance with the therapeutic objective and / or altered levels of diagnostic values of pathologies that had not been diagnosed, this is the case of 61.5% </w:t>
      </w:r>
      <w:r>
        <w:rPr>
          <w:lang w:val="en-US"/>
        </w:rPr>
        <w:t xml:space="preserve">(8) </w:t>
      </w:r>
      <w:r w:rsidRPr="00776FC0">
        <w:rPr>
          <w:lang w:val="en-US"/>
        </w:rPr>
        <w:t>of patients</w:t>
      </w:r>
      <w:r>
        <w:rPr>
          <w:lang w:val="en-US"/>
        </w:rPr>
        <w:t xml:space="preserve"> on </w:t>
      </w:r>
      <w:r w:rsidRPr="00776FC0">
        <w:rPr>
          <w:lang w:val="en-US"/>
        </w:rPr>
        <w:t>DMT2, 11</w:t>
      </w:r>
      <w:r>
        <w:rPr>
          <w:lang w:val="en-US"/>
        </w:rPr>
        <w:t>.</w:t>
      </w:r>
      <w:r w:rsidRPr="00776FC0">
        <w:rPr>
          <w:lang w:val="en-US"/>
        </w:rPr>
        <w:t xml:space="preserve">7% </w:t>
      </w:r>
      <w:r>
        <w:rPr>
          <w:lang w:val="en-US"/>
        </w:rPr>
        <w:t xml:space="preserve">(9) </w:t>
      </w:r>
      <w:r w:rsidRPr="00776FC0">
        <w:rPr>
          <w:lang w:val="en-US"/>
        </w:rPr>
        <w:t xml:space="preserve">of </w:t>
      </w:r>
      <w:r>
        <w:rPr>
          <w:lang w:val="en-US"/>
        </w:rPr>
        <w:t>HTA</w:t>
      </w:r>
      <w:r w:rsidRPr="00776FC0">
        <w:rPr>
          <w:lang w:val="en-US"/>
        </w:rPr>
        <w:t xml:space="preserve"> patients and 8.8%</w:t>
      </w:r>
      <w:r>
        <w:rPr>
          <w:lang w:val="en-US"/>
        </w:rPr>
        <w:t xml:space="preserve"> (5)</w:t>
      </w:r>
      <w:r w:rsidRPr="00776FC0">
        <w:rPr>
          <w:lang w:val="en-US"/>
        </w:rPr>
        <w:t xml:space="preserve"> of D</w:t>
      </w:r>
      <w:r>
        <w:rPr>
          <w:lang w:val="en-US"/>
        </w:rPr>
        <w:t>P</w:t>
      </w:r>
      <w:r w:rsidRPr="00776FC0">
        <w:rPr>
          <w:lang w:val="en-US"/>
        </w:rPr>
        <w:t xml:space="preserve"> patients who present high risk indicators.</w:t>
      </w:r>
    </w:p>
    <w:p w:rsidR="002630A8" w:rsidRDefault="002630A8" w:rsidP="002630A8">
      <w:pPr>
        <w:spacing w:after="0" w:line="240" w:lineRule="auto"/>
        <w:jc w:val="both"/>
        <w:rPr>
          <w:b/>
          <w:lang w:val="en-US"/>
        </w:rPr>
      </w:pPr>
      <w:r w:rsidRPr="00174FD9">
        <w:rPr>
          <w:b/>
          <w:lang w:val="en-US"/>
        </w:rPr>
        <w:t>Concl</w:t>
      </w:r>
      <w:r>
        <w:rPr>
          <w:b/>
          <w:lang w:val="en-US"/>
        </w:rPr>
        <w:t>usion:</w:t>
      </w:r>
      <w:r w:rsidRPr="00776FC0">
        <w:rPr>
          <w:lang w:val="en-US"/>
        </w:rPr>
        <w:t xml:space="preserve"> We conclude the real capacity of </w:t>
      </w:r>
      <w:r>
        <w:rPr>
          <w:lang w:val="en-US"/>
        </w:rPr>
        <w:t>pharmacies</w:t>
      </w:r>
      <w:r w:rsidRPr="00776FC0">
        <w:rPr>
          <w:lang w:val="en-US"/>
        </w:rPr>
        <w:t xml:space="preserve"> to detect CVRF among people who come to them and to evaluate their CVR with reliability. We obtained correlation with the results with those of the </w:t>
      </w:r>
      <w:r>
        <w:rPr>
          <w:lang w:val="en-US"/>
        </w:rPr>
        <w:t>OMS</w:t>
      </w:r>
      <w:r w:rsidRPr="00776FC0">
        <w:rPr>
          <w:lang w:val="en-US"/>
        </w:rPr>
        <w:t xml:space="preserve"> regarding the therapeutic failure and we demonstrated the bad control of the population in general on pathologies related to the CVR.</w:t>
      </w:r>
    </w:p>
    <w:p w:rsidR="002630A8" w:rsidRPr="00174FD9" w:rsidRDefault="002630A8" w:rsidP="002630A8">
      <w:pPr>
        <w:spacing w:after="0" w:line="240" w:lineRule="auto"/>
        <w:jc w:val="both"/>
        <w:rPr>
          <w:b/>
          <w:lang w:val="en-US"/>
        </w:rPr>
      </w:pPr>
      <w:r>
        <w:rPr>
          <w:b/>
          <w:lang w:val="en-US"/>
        </w:rPr>
        <w:t>Keywords (6):</w:t>
      </w:r>
    </w:p>
    <w:p w:rsidR="002630A8" w:rsidRPr="00094D37" w:rsidRDefault="002630A8" w:rsidP="002630A8">
      <w:pPr>
        <w:spacing w:after="0" w:line="240" w:lineRule="auto"/>
        <w:jc w:val="both"/>
        <w:rPr>
          <w:lang w:val="en-US"/>
        </w:rPr>
      </w:pPr>
      <w:r w:rsidRPr="00094D37">
        <w:rPr>
          <w:lang w:val="en-US"/>
        </w:rPr>
        <w:t xml:space="preserve">Community Pharmacy; Hypercholesterolemia; Diabetes, Hypertension; Cardiovascular </w:t>
      </w:r>
      <w:r>
        <w:rPr>
          <w:lang w:val="en-US"/>
        </w:rPr>
        <w:t>R</w:t>
      </w:r>
      <w:r w:rsidRPr="00094D37">
        <w:rPr>
          <w:lang w:val="en-US"/>
        </w:rPr>
        <w:t>isk; Community Pharmacists.</w:t>
      </w:r>
    </w:p>
    <w:p w:rsidR="00F83024" w:rsidRPr="002630A8" w:rsidRDefault="00F83024" w:rsidP="00F83024">
      <w:pPr>
        <w:spacing w:after="0" w:line="240" w:lineRule="auto"/>
        <w:jc w:val="both"/>
        <w:rPr>
          <w:rFonts w:ascii="Calibri" w:eastAsia="Times New Roman" w:hAnsi="Calibri" w:cs="Times New Roman"/>
          <w:lang w:val="en-US" w:eastAsia="es-ES_tradnl"/>
        </w:rPr>
      </w:pPr>
    </w:p>
    <w:p w:rsidR="00F83024" w:rsidRPr="002630A8" w:rsidRDefault="00F83024" w:rsidP="00F83024">
      <w:pPr>
        <w:spacing w:after="0" w:line="240" w:lineRule="auto"/>
        <w:jc w:val="both"/>
        <w:rPr>
          <w:rFonts w:ascii="Calibri" w:eastAsia="Times New Roman" w:hAnsi="Calibri" w:cs="Times New Roman"/>
          <w:lang w:val="en-US" w:eastAsia="es-ES_tradnl"/>
        </w:rPr>
      </w:pPr>
    </w:p>
    <w:p w:rsidR="00107E3F" w:rsidRPr="002630A8" w:rsidRDefault="00107E3F">
      <w:pPr>
        <w:spacing w:after="0" w:line="240" w:lineRule="auto"/>
        <w:rPr>
          <w:b/>
          <w:i/>
          <w:color w:val="A6A6A6" w:themeColor="background1" w:themeShade="A6"/>
          <w:sz w:val="32"/>
          <w:szCs w:val="32"/>
          <w:lang w:val="en-US"/>
        </w:rPr>
      </w:pPr>
      <w:r w:rsidRPr="002630A8">
        <w:rPr>
          <w:b/>
          <w:i/>
          <w:color w:val="A6A6A6" w:themeColor="background1" w:themeShade="A6"/>
          <w:sz w:val="32"/>
          <w:szCs w:val="32"/>
          <w:lang w:val="en-US"/>
        </w:rPr>
        <w:br w:type="page"/>
      </w:r>
    </w:p>
    <w:p w:rsidR="0073540A" w:rsidRPr="00BB40F7" w:rsidRDefault="0073540A" w:rsidP="0073540A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 w:rsidRPr="00BB40F7">
        <w:rPr>
          <w:b/>
          <w:i/>
          <w:color w:val="A6A6A6" w:themeColor="background1" w:themeShade="A6"/>
          <w:sz w:val="32"/>
          <w:szCs w:val="32"/>
        </w:rPr>
        <w:lastRenderedPageBreak/>
        <w:t>CUERPO DEL ARTÍCULO</w:t>
      </w:r>
      <w:r w:rsidR="00D151B2" w:rsidRPr="00D151B2">
        <w:rPr>
          <w:i/>
          <w:color w:val="A6A6A6" w:themeColor="background1" w:themeShade="A6"/>
          <w:sz w:val="32"/>
          <w:szCs w:val="32"/>
        </w:rPr>
        <w:t xml:space="preserve"> </w:t>
      </w:r>
    </w:p>
    <w:p w:rsidR="0073540A" w:rsidRDefault="0073540A" w:rsidP="0073540A">
      <w:pPr>
        <w:spacing w:after="0" w:line="240" w:lineRule="auto"/>
        <w:jc w:val="both"/>
        <w:rPr>
          <w:b/>
        </w:rPr>
      </w:pPr>
    </w:p>
    <w:p w:rsidR="0073540A" w:rsidRPr="00BB40F7" w:rsidRDefault="0073540A" w:rsidP="0073540A">
      <w:pPr>
        <w:spacing w:after="0" w:line="240" w:lineRule="auto"/>
        <w:jc w:val="both"/>
        <w:rPr>
          <w:b/>
          <w:i/>
          <w:color w:val="A6A6A6" w:themeColor="background1" w:themeShade="A6"/>
        </w:rPr>
      </w:pPr>
      <w:r w:rsidRPr="00BB40F7">
        <w:rPr>
          <w:b/>
        </w:rPr>
        <w:t>INTRODUCCIÓN</w:t>
      </w:r>
    </w:p>
    <w:p w:rsidR="007B0DD7" w:rsidRDefault="007B0DD7" w:rsidP="0073540A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0D0276" w:rsidRPr="007B1D1F" w:rsidRDefault="000D0276" w:rsidP="000D0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  <w:r w:rsidRPr="0031336E">
        <w:rPr>
          <w:rFonts w:ascii="Calibri" w:eastAsia="Times New Roman" w:hAnsi="Calibri" w:cs="Times New Roman"/>
          <w:lang w:eastAsia="es-ES_tradnl"/>
        </w:rPr>
        <w:t xml:space="preserve">Las enfermedades cardiovasculares (ECV) son causa importante de morbimortalidad y la principal causa de muerte a nivel mundial. </w:t>
      </w:r>
      <w:r>
        <w:rPr>
          <w:rFonts w:ascii="Calibri" w:eastAsia="Times New Roman" w:hAnsi="Calibri" w:cs="Times New Roman"/>
          <w:lang w:eastAsia="es-ES_tradnl"/>
        </w:rPr>
        <w:t>E</w:t>
      </w:r>
      <w:r w:rsidRPr="0031336E">
        <w:rPr>
          <w:rFonts w:ascii="Calibri" w:eastAsia="Times New Roman" w:hAnsi="Calibri" w:cs="Times New Roman"/>
          <w:lang w:eastAsia="es-ES_tradnl"/>
        </w:rPr>
        <w:t xml:space="preserve">n 2012 </w:t>
      </w:r>
      <w:r w:rsidR="000C220E">
        <w:rPr>
          <w:rFonts w:ascii="Calibri" w:eastAsia="Times New Roman" w:hAnsi="Calibri" w:cs="Times New Roman"/>
          <w:lang w:eastAsia="es-ES_tradnl"/>
        </w:rPr>
        <w:t>supusieron</w:t>
      </w:r>
      <w:r w:rsidRPr="0031336E">
        <w:rPr>
          <w:rFonts w:ascii="Calibri" w:eastAsia="Times New Roman" w:hAnsi="Calibri" w:cs="Times New Roman"/>
          <w:lang w:eastAsia="es-ES_tradnl"/>
        </w:rPr>
        <w:t xml:space="preserve"> el 31% de todas las defunciones</w:t>
      </w:r>
      <w:r>
        <w:rPr>
          <w:rFonts w:ascii="Calibri" w:eastAsia="Times New Roman" w:hAnsi="Calibri" w:cs="Times New Roman"/>
          <w:lang w:eastAsia="es-ES_tradnl"/>
        </w:rPr>
        <w:t>.</w:t>
      </w:r>
      <w:r w:rsidRPr="0015071C">
        <w:rPr>
          <w:rFonts w:ascii="Calibri" w:eastAsia="Times New Roman" w:hAnsi="Calibri" w:cs="Times New Roman"/>
          <w:vertAlign w:val="superscript"/>
          <w:lang w:eastAsia="es-ES_tradnl"/>
        </w:rPr>
        <w:t>1</w:t>
      </w:r>
      <w:r>
        <w:rPr>
          <w:rFonts w:ascii="Calibri" w:eastAsia="Times New Roman" w:hAnsi="Calibri" w:cs="Times New Roman"/>
          <w:lang w:eastAsia="es-ES_tradnl"/>
        </w:rPr>
        <w:t xml:space="preserve"> L</w:t>
      </w:r>
      <w:r w:rsidRPr="0031336E">
        <w:rPr>
          <w:rFonts w:ascii="Calibri" w:eastAsia="Times New Roman" w:hAnsi="Calibri" w:cs="Times New Roman"/>
          <w:lang w:eastAsia="es-ES_tradnl"/>
        </w:rPr>
        <w:t xml:space="preserve">as ECV constituyen la primera causa de muerte en </w:t>
      </w:r>
      <w:r w:rsidR="00420C06">
        <w:rPr>
          <w:rFonts w:ascii="Calibri" w:eastAsia="Times New Roman" w:hAnsi="Calibri" w:cs="Times New Roman"/>
          <w:lang w:eastAsia="es-ES_tradnl"/>
        </w:rPr>
        <w:t>España</w:t>
      </w:r>
      <w:r w:rsidRPr="0031336E">
        <w:rPr>
          <w:rFonts w:ascii="Calibri" w:eastAsia="Times New Roman" w:hAnsi="Calibri" w:cs="Times New Roman"/>
          <w:lang w:eastAsia="es-ES_tradnl"/>
        </w:rPr>
        <w:t>, en 2015 un total de 124.197 muertes, el 29,4% de todas las defunciones</w:t>
      </w:r>
      <w:r w:rsidRPr="0015071C">
        <w:rPr>
          <w:rFonts w:ascii="Calibri" w:eastAsia="Times New Roman" w:hAnsi="Calibri" w:cs="Times New Roman"/>
          <w:vertAlign w:val="superscript"/>
          <w:lang w:eastAsia="es-ES_tradnl"/>
        </w:rPr>
        <w:t>2</w:t>
      </w:r>
      <w:r w:rsidRPr="0031336E">
        <w:rPr>
          <w:rFonts w:ascii="Calibri" w:eastAsia="Times New Roman" w:hAnsi="Calibri" w:cs="Times New Roman"/>
          <w:lang w:eastAsia="es-ES_tradnl"/>
        </w:rPr>
        <w:t xml:space="preserve">. </w:t>
      </w:r>
      <w:r w:rsidR="00D7056A">
        <w:rPr>
          <w:rFonts w:ascii="Calibri" w:eastAsia="Times New Roman" w:hAnsi="Calibri" w:cs="Times New Roman"/>
          <w:lang w:eastAsia="es-ES_tradnl"/>
        </w:rPr>
        <w:t>En los últimos 40 años l</w:t>
      </w:r>
      <w:r>
        <w:rPr>
          <w:rFonts w:ascii="Calibri" w:eastAsia="Times New Roman" w:hAnsi="Calibri" w:cs="Times New Roman"/>
          <w:lang w:eastAsia="es-ES_tradnl"/>
        </w:rPr>
        <w:t>a</w:t>
      </w:r>
      <w:r w:rsidRPr="0031336E">
        <w:rPr>
          <w:rFonts w:ascii="Calibri" w:eastAsia="Times New Roman" w:hAnsi="Calibri" w:cs="Times New Roman"/>
          <w:lang w:eastAsia="es-ES_tradnl"/>
        </w:rPr>
        <w:t xml:space="preserve"> tendencia en mortalidad ajustada por la edad en ECV se encuentra en descenso </w:t>
      </w:r>
      <w:r w:rsidR="00D7056A">
        <w:rPr>
          <w:rFonts w:ascii="Calibri" w:eastAsia="Times New Roman" w:hAnsi="Calibri" w:cs="Times New Roman"/>
          <w:lang w:eastAsia="es-ES_tradnl"/>
        </w:rPr>
        <w:t xml:space="preserve">y </w:t>
      </w:r>
      <w:r w:rsidRPr="0031336E">
        <w:rPr>
          <w:rFonts w:ascii="Calibri" w:eastAsia="Times New Roman" w:hAnsi="Calibri" w:cs="Times New Roman"/>
          <w:lang w:eastAsia="es-ES_tradnl"/>
        </w:rPr>
        <w:t>las tasas de morbilidad hospitalaria por ECV casi se han triplicado en Espa</w:t>
      </w:r>
      <w:r w:rsidR="00B251B1">
        <w:rPr>
          <w:rFonts w:ascii="Calibri" w:eastAsia="Times New Roman" w:hAnsi="Calibri" w:cs="Times New Roman"/>
          <w:lang w:eastAsia="es-ES_tradnl"/>
        </w:rPr>
        <w:t>ñ</w:t>
      </w:r>
      <w:r w:rsidRPr="0031336E">
        <w:rPr>
          <w:rFonts w:ascii="Calibri" w:eastAsia="Times New Roman" w:hAnsi="Calibri" w:cs="Times New Roman"/>
          <w:lang w:eastAsia="es-ES_tradnl"/>
        </w:rPr>
        <w:t>a</w:t>
      </w:r>
      <w:r w:rsidRPr="00C63154">
        <w:rPr>
          <w:rFonts w:ascii="Calibri" w:eastAsia="Times New Roman" w:hAnsi="Calibri" w:cs="Times New Roman"/>
          <w:vertAlign w:val="superscript"/>
          <w:lang w:eastAsia="es-ES_tradnl"/>
        </w:rPr>
        <w:t>3</w:t>
      </w:r>
      <w:r w:rsidRPr="0031336E">
        <w:rPr>
          <w:rFonts w:ascii="Calibri" w:eastAsia="Times New Roman" w:hAnsi="Calibri" w:cs="Times New Roman"/>
          <w:lang w:eastAsia="es-ES_tradnl"/>
        </w:rPr>
        <w:t xml:space="preserve">. </w:t>
      </w:r>
    </w:p>
    <w:p w:rsidR="000D0276" w:rsidRPr="0031336E" w:rsidRDefault="000D0276" w:rsidP="000D0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:rsidR="000D0276" w:rsidRDefault="00D97CBA" w:rsidP="000D0276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t>E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l riesgo cardiovascular (RCV) </w:t>
      </w:r>
      <w:r w:rsidR="00615077">
        <w:rPr>
          <w:rFonts w:ascii="Calibri" w:eastAsia="Times New Roman" w:hAnsi="Calibri" w:cs="Times New Roman"/>
          <w:lang w:eastAsia="es-ES_tradnl"/>
        </w:rPr>
        <w:t>es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 la probabilidad de sufrir una ECV en un plazo determinado</w:t>
      </w:r>
      <w:r w:rsidR="000D0276" w:rsidRPr="00C63154">
        <w:rPr>
          <w:rFonts w:ascii="Calibri" w:eastAsia="Times New Roman" w:hAnsi="Calibri" w:cs="Times New Roman"/>
          <w:vertAlign w:val="superscript"/>
          <w:lang w:eastAsia="es-ES_tradnl"/>
        </w:rPr>
        <w:t>4</w:t>
      </w:r>
      <w:r w:rsidR="000D0276" w:rsidRPr="0031336E">
        <w:rPr>
          <w:rFonts w:ascii="Calibri" w:eastAsia="Times New Roman" w:hAnsi="Calibri" w:cs="Times New Roman"/>
          <w:lang w:eastAsia="es-ES_tradnl"/>
        </w:rPr>
        <w:t>. Aunque algunas ECV se han vinculado a cierta predisposici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>n genética</w:t>
      </w:r>
      <w:r w:rsidR="000D0276" w:rsidRPr="00C63154">
        <w:rPr>
          <w:rFonts w:ascii="Calibri" w:eastAsia="Times New Roman" w:hAnsi="Calibri" w:cs="Times New Roman"/>
          <w:vertAlign w:val="superscript"/>
          <w:lang w:eastAsia="es-ES_tradnl"/>
        </w:rPr>
        <w:t>5</w:t>
      </w:r>
      <w:r w:rsidR="000D0276">
        <w:rPr>
          <w:rFonts w:ascii="Calibri" w:eastAsia="Times New Roman" w:hAnsi="Calibri" w:cs="Times New Roman"/>
          <w:lang w:eastAsia="es-ES_tradnl"/>
        </w:rPr>
        <w:t xml:space="preserve">, </w:t>
      </w:r>
      <w:r w:rsidR="000D0276" w:rsidRPr="0031336E">
        <w:rPr>
          <w:rFonts w:ascii="Calibri" w:eastAsia="Times New Roman" w:hAnsi="Calibri" w:cs="Times New Roman"/>
          <w:lang w:eastAsia="es-ES_tradnl"/>
        </w:rPr>
        <w:t>la mayor</w:t>
      </w:r>
      <w:r w:rsidR="00B251B1">
        <w:rPr>
          <w:rFonts w:ascii="Calibri" w:eastAsia="Times New Roman" w:hAnsi="Calibri" w:cs="Times New Roman"/>
          <w:lang w:eastAsia="es-ES_tradnl"/>
        </w:rPr>
        <w:t>í</w:t>
      </w:r>
      <w:r w:rsidR="000D0276" w:rsidRPr="0031336E">
        <w:rPr>
          <w:rFonts w:ascii="Calibri" w:eastAsia="Times New Roman" w:hAnsi="Calibri" w:cs="Times New Roman"/>
          <w:lang w:eastAsia="es-ES_tradnl"/>
        </w:rPr>
        <w:t>a est</w:t>
      </w:r>
      <w:r w:rsidR="00B251B1">
        <w:rPr>
          <w:rFonts w:ascii="Calibri" w:eastAsia="Times New Roman" w:hAnsi="Calibri" w:cs="Times New Roman"/>
          <w:lang w:eastAsia="es-ES_tradnl"/>
        </w:rPr>
        <w:t>á</w:t>
      </w:r>
      <w:r w:rsidR="000D0276" w:rsidRPr="0031336E">
        <w:rPr>
          <w:rFonts w:ascii="Calibri" w:eastAsia="Times New Roman" w:hAnsi="Calibri" w:cs="Times New Roman"/>
          <w:lang w:eastAsia="es-ES_tradnl"/>
        </w:rPr>
        <w:t>n relacionadas con el estilo de vida y los factores de riesgo cardiovascular (FRCV). Determinados FRCV</w:t>
      </w:r>
      <w:r w:rsidR="000D0276">
        <w:rPr>
          <w:rFonts w:ascii="Calibri" w:eastAsia="Times New Roman" w:hAnsi="Calibri" w:cs="Times New Roman"/>
          <w:lang w:eastAsia="es-ES_tradnl"/>
        </w:rPr>
        <w:t xml:space="preserve"> </w:t>
      </w:r>
      <w:r w:rsidR="000D0276" w:rsidRPr="0031336E">
        <w:rPr>
          <w:rFonts w:ascii="Calibri" w:eastAsia="Times New Roman" w:hAnsi="Calibri" w:cs="Times New Roman"/>
          <w:lang w:eastAsia="es-ES_tradnl"/>
        </w:rPr>
        <w:t>como la hipertensi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>n arterial (HTA), la dislipemia</w:t>
      </w:r>
      <w:r w:rsidR="000D0276" w:rsidRPr="0031336E">
        <w:rPr>
          <w:rFonts w:ascii="Calibri" w:eastAsia="Times New Roman" w:hAnsi="Calibri" w:cs="Times New Roman"/>
          <w:position w:val="8"/>
          <w:sz w:val="14"/>
          <w:szCs w:val="14"/>
          <w:lang w:eastAsia="es-ES_tradnl"/>
        </w:rPr>
        <w:t xml:space="preserve"> </w:t>
      </w:r>
      <w:r w:rsidR="000D0276" w:rsidRPr="0031336E">
        <w:rPr>
          <w:rFonts w:ascii="Calibri" w:eastAsia="Times New Roman" w:hAnsi="Calibri" w:cs="Times New Roman"/>
          <w:lang w:eastAsia="es-ES_tradnl"/>
        </w:rPr>
        <w:t>(DP), la diabetes mellitus (DM), la obesidad, el sedentarismo, el consumo de alcohol, la mala alimentaci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>n y el tabaquismo, son los denominados modificables</w:t>
      </w:r>
      <w:r w:rsidR="00D7056A">
        <w:rPr>
          <w:rFonts w:ascii="Calibri" w:eastAsia="Times New Roman" w:hAnsi="Calibri" w:cs="Times New Roman"/>
          <w:lang w:eastAsia="es-ES_tradnl"/>
        </w:rPr>
        <w:t xml:space="preserve">, 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se puede intervenir </w:t>
      </w:r>
      <w:r w:rsidR="00083A2A">
        <w:rPr>
          <w:rFonts w:ascii="Calibri" w:eastAsia="Times New Roman" w:hAnsi="Calibri" w:cs="Times New Roman"/>
          <w:lang w:eastAsia="es-ES_tradnl"/>
        </w:rPr>
        <w:t>sobre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 ellos a trav</w:t>
      </w:r>
      <w:r w:rsidR="00B251B1">
        <w:rPr>
          <w:rFonts w:ascii="Calibri" w:eastAsia="Times New Roman" w:hAnsi="Calibri" w:cs="Times New Roman"/>
          <w:lang w:eastAsia="es-ES_tradnl"/>
        </w:rPr>
        <w:t>é</w:t>
      </w:r>
      <w:r w:rsidR="000D0276" w:rsidRPr="0031336E">
        <w:rPr>
          <w:rFonts w:ascii="Calibri" w:eastAsia="Times New Roman" w:hAnsi="Calibri" w:cs="Times New Roman"/>
          <w:lang w:eastAsia="es-ES_tradnl"/>
        </w:rPr>
        <w:t>s de cambio e</w:t>
      </w:r>
      <w:r w:rsidR="00D7056A">
        <w:rPr>
          <w:rFonts w:ascii="Calibri" w:eastAsia="Times New Roman" w:hAnsi="Calibri" w:cs="Times New Roman"/>
          <w:lang w:eastAsia="es-ES_tradnl"/>
        </w:rPr>
        <w:t>n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 h</w:t>
      </w:r>
      <w:r w:rsidR="00B251B1">
        <w:rPr>
          <w:rFonts w:ascii="Calibri" w:eastAsia="Times New Roman" w:hAnsi="Calibri" w:cs="Times New Roman"/>
          <w:lang w:eastAsia="es-ES_tradnl"/>
        </w:rPr>
        <w:t>á</w:t>
      </w:r>
      <w:r w:rsidR="000D0276" w:rsidRPr="0031336E">
        <w:rPr>
          <w:rFonts w:ascii="Calibri" w:eastAsia="Times New Roman" w:hAnsi="Calibri" w:cs="Times New Roman"/>
          <w:lang w:eastAsia="es-ES_tradnl"/>
        </w:rPr>
        <w:t>bitos</w:t>
      </w:r>
      <w:r w:rsidR="000D0276" w:rsidRPr="00E64AEC">
        <w:rPr>
          <w:rFonts w:ascii="Calibri" w:eastAsia="Times New Roman" w:hAnsi="Calibri" w:cs="Times New Roman"/>
          <w:vertAlign w:val="superscript"/>
          <w:lang w:eastAsia="es-ES_tradnl"/>
        </w:rPr>
        <w:t>6</w:t>
      </w:r>
      <w:r w:rsidR="000D0276" w:rsidRPr="0031336E">
        <w:rPr>
          <w:rFonts w:ascii="Calibri" w:eastAsia="Times New Roman" w:hAnsi="Calibri" w:cs="Times New Roman"/>
          <w:lang w:eastAsia="es-ES_tradnl"/>
        </w:rPr>
        <w:t>. Estos factores se relacionan con el aumento de la incidencia posterior de ECV</w:t>
      </w:r>
      <w:r w:rsidR="00083A2A">
        <w:rPr>
          <w:rFonts w:ascii="Calibri" w:eastAsia="Times New Roman" w:hAnsi="Calibri" w:cs="Times New Roman"/>
          <w:lang w:eastAsia="es-ES_tradnl"/>
        </w:rPr>
        <w:t>;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 </w:t>
      </w:r>
      <w:r w:rsidR="00083A2A">
        <w:rPr>
          <w:rFonts w:ascii="Calibri" w:eastAsia="Times New Roman" w:hAnsi="Calibri" w:cs="Times New Roman"/>
          <w:lang w:eastAsia="es-ES_tradnl"/>
        </w:rPr>
        <w:t>p</w:t>
      </w:r>
      <w:r w:rsidR="000D0276" w:rsidRPr="0031336E">
        <w:rPr>
          <w:rFonts w:ascii="Calibri" w:eastAsia="Times New Roman" w:hAnsi="Calibri" w:cs="Times New Roman"/>
          <w:lang w:eastAsia="es-ES_tradnl"/>
        </w:rPr>
        <w:t>or ello, su detecci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n y control sigue siendo la estrategia principal para prevenir dichas enfermedades. </w:t>
      </w:r>
    </w:p>
    <w:p w:rsidR="000D0276" w:rsidRPr="0031336E" w:rsidRDefault="000D0276" w:rsidP="000D0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:rsidR="000D0276" w:rsidRDefault="000D0276" w:rsidP="000D0276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 w:rsidRPr="0031336E">
        <w:rPr>
          <w:rFonts w:ascii="Calibri" w:eastAsia="Times New Roman" w:hAnsi="Calibri" w:cs="Times New Roman"/>
          <w:lang w:eastAsia="es-ES_tradnl"/>
        </w:rPr>
        <w:t>Para la cuantificaci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Pr="0031336E">
        <w:rPr>
          <w:rFonts w:ascii="Calibri" w:eastAsia="Times New Roman" w:hAnsi="Calibri" w:cs="Times New Roman"/>
          <w:lang w:eastAsia="es-ES_tradnl"/>
        </w:rPr>
        <w:t>n del RCV existe una diversidad de</w:t>
      </w:r>
      <w:r w:rsidR="007B1D1F">
        <w:rPr>
          <w:rFonts w:ascii="Calibri" w:eastAsia="Times New Roman" w:hAnsi="Calibri" w:cs="Times New Roman"/>
          <w:lang w:eastAsia="es-ES_tradnl"/>
        </w:rPr>
        <w:t xml:space="preserve"> baremos c</w:t>
      </w:r>
      <w:r w:rsidR="00D7056A">
        <w:rPr>
          <w:rFonts w:ascii="Calibri" w:eastAsia="Times New Roman" w:hAnsi="Calibri" w:cs="Times New Roman"/>
          <w:lang w:eastAsia="es-ES_tradnl"/>
        </w:rPr>
        <w:t xml:space="preserve">omo </w:t>
      </w:r>
      <w:proofErr w:type="spellStart"/>
      <w:r w:rsidRPr="0031336E">
        <w:rPr>
          <w:rFonts w:ascii="Calibri" w:eastAsia="Times New Roman" w:hAnsi="Calibri" w:cs="Times New Roman"/>
          <w:lang w:eastAsia="es-ES_tradnl"/>
        </w:rPr>
        <w:t>Framingham</w:t>
      </w:r>
      <w:proofErr w:type="spellEnd"/>
      <w:r w:rsidRPr="0031336E">
        <w:rPr>
          <w:rFonts w:ascii="Calibri" w:eastAsia="Times New Roman" w:hAnsi="Calibri" w:cs="Times New Roman"/>
          <w:lang w:eastAsia="es-ES_tradnl"/>
        </w:rPr>
        <w:t xml:space="preserve">, SCORE, REGICOR, ASSIGN, Reynolds, QRISK y PROCAM. </w:t>
      </w:r>
      <w:r w:rsidR="00755FCF" w:rsidRPr="00755FCF">
        <w:rPr>
          <w:rFonts w:ascii="Calibri" w:eastAsia="Times New Roman" w:hAnsi="Calibri" w:cs="Times New Roman"/>
          <w:color w:val="000000" w:themeColor="text1"/>
          <w:lang w:eastAsia="es-ES_tradnl"/>
        </w:rPr>
        <w:t>Los estudios publicados en relación a la prevalencia de los FRCV dejan patente la falta de control de los FRCV modificables entre las poblaciones a estudi</w:t>
      </w:r>
      <w:r w:rsidR="002756A9">
        <w:rPr>
          <w:rFonts w:ascii="Calibri" w:eastAsia="Times New Roman" w:hAnsi="Calibri" w:cs="Times New Roman"/>
          <w:color w:val="000000" w:themeColor="text1"/>
          <w:lang w:eastAsia="es-ES_tradnl"/>
        </w:rPr>
        <w:t>o</w:t>
      </w:r>
      <w:r w:rsidR="00755F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5C7971">
        <w:rPr>
          <w:rFonts w:ascii="Calibri" w:eastAsia="Times New Roman" w:hAnsi="Calibri" w:cs="Times New Roman"/>
          <w:b/>
          <w:color w:val="000000" w:themeColor="text1"/>
          <w:vertAlign w:val="superscript"/>
          <w:lang w:eastAsia="es-ES_tradnl"/>
        </w:rPr>
        <w:t>7</w:t>
      </w:r>
      <w:r w:rsidRPr="00FB2F4F">
        <w:rPr>
          <w:rFonts w:ascii="Calibri" w:eastAsia="Times New Roman" w:hAnsi="Calibri" w:cs="Times New Roman"/>
          <w:b/>
          <w:color w:val="538135" w:themeColor="accent6" w:themeShade="BF"/>
          <w:lang w:eastAsia="es-ES_tradnl"/>
        </w:rPr>
        <w:t>.</w:t>
      </w:r>
      <w:r w:rsidRPr="00FB2F4F">
        <w:rPr>
          <w:rFonts w:ascii="Calibri" w:eastAsia="Times New Roman" w:hAnsi="Calibri" w:cs="Times New Roman"/>
          <w:color w:val="538135" w:themeColor="accent6" w:themeShade="BF"/>
          <w:lang w:eastAsia="es-ES_tradnl"/>
        </w:rPr>
        <w:t xml:space="preserve"> </w:t>
      </w:r>
    </w:p>
    <w:p w:rsidR="000D0276" w:rsidRPr="0031336E" w:rsidRDefault="000D0276" w:rsidP="000D0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:rsidR="000D0276" w:rsidRDefault="00EE09C9" w:rsidP="000D0276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t>El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 Ministerio de Sanidad y Consumo elaboró un plan de estrategias dirigido a la sensibilizaci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>n y participaci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>n de la poblaci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>n en actividades saludables, recomendando</w:t>
      </w:r>
      <w:r w:rsidR="002756A9">
        <w:rPr>
          <w:rFonts w:ascii="Calibri" w:eastAsia="Times New Roman" w:hAnsi="Calibri" w:cs="Times New Roman"/>
          <w:lang w:eastAsia="es-ES_tradnl"/>
        </w:rPr>
        <w:t xml:space="preserve"> 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 un plan pactado con el paciente para la introducci</w:t>
      </w:r>
      <w:r w:rsidR="00B251B1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n de cambios en el estilo de vida (fundamentalmente </w:t>
      </w:r>
      <w:r w:rsidR="000D0276" w:rsidRPr="004B6B4F">
        <w:rPr>
          <w:rFonts w:ascii="Calibri" w:eastAsia="Times New Roman" w:hAnsi="Calibri" w:cs="Times New Roman"/>
          <w:lang w:eastAsia="es-ES_tradnl"/>
        </w:rPr>
        <w:t>tabaquismo, dieta y ejercicio f</w:t>
      </w:r>
      <w:r w:rsidR="00B251B1" w:rsidRPr="004B6B4F">
        <w:rPr>
          <w:rFonts w:ascii="Calibri" w:eastAsia="Times New Roman" w:hAnsi="Calibri" w:cs="Times New Roman"/>
          <w:lang w:eastAsia="es-ES_tradnl"/>
        </w:rPr>
        <w:t>í</w:t>
      </w:r>
      <w:r w:rsidR="000D0276" w:rsidRPr="004B6B4F">
        <w:rPr>
          <w:rFonts w:ascii="Calibri" w:eastAsia="Times New Roman" w:hAnsi="Calibri" w:cs="Times New Roman"/>
          <w:lang w:eastAsia="es-ES_tradnl"/>
        </w:rPr>
        <w:t>sico)</w:t>
      </w:r>
      <w:r w:rsidR="002756A9">
        <w:rPr>
          <w:rFonts w:ascii="Calibri" w:eastAsia="Times New Roman" w:hAnsi="Calibri" w:cs="Times New Roman"/>
          <w:lang w:eastAsia="es-ES_tradnl"/>
        </w:rPr>
        <w:t>,</w:t>
      </w:r>
      <w:r w:rsidR="000D0276" w:rsidRPr="004B6B4F">
        <w:rPr>
          <w:rFonts w:ascii="Calibri" w:eastAsia="Times New Roman" w:hAnsi="Calibri" w:cs="Times New Roman"/>
          <w:lang w:eastAsia="es-ES_tradnl"/>
        </w:rPr>
        <w:t xml:space="preserve"> reforz</w:t>
      </w:r>
      <w:r w:rsidR="00B251B1" w:rsidRPr="004B6B4F">
        <w:rPr>
          <w:rFonts w:ascii="Calibri" w:eastAsia="Times New Roman" w:hAnsi="Calibri" w:cs="Times New Roman"/>
          <w:lang w:eastAsia="es-ES_tradnl"/>
        </w:rPr>
        <w:t>á</w:t>
      </w:r>
      <w:r w:rsidR="000D0276" w:rsidRPr="004B6B4F">
        <w:rPr>
          <w:rFonts w:ascii="Calibri" w:eastAsia="Times New Roman" w:hAnsi="Calibri" w:cs="Times New Roman"/>
          <w:lang w:eastAsia="es-ES_tradnl"/>
        </w:rPr>
        <w:t>ndolo mediante la programaci</w:t>
      </w:r>
      <w:r w:rsidR="00B251B1" w:rsidRPr="004B6B4F">
        <w:rPr>
          <w:rFonts w:ascii="Calibri" w:eastAsia="Times New Roman" w:hAnsi="Calibri" w:cs="Times New Roman"/>
          <w:lang w:eastAsia="es-ES_tradnl"/>
        </w:rPr>
        <w:t>ó</w:t>
      </w:r>
      <w:r w:rsidR="000D0276" w:rsidRPr="004B6B4F">
        <w:rPr>
          <w:rFonts w:ascii="Calibri" w:eastAsia="Times New Roman" w:hAnsi="Calibri" w:cs="Times New Roman"/>
          <w:lang w:eastAsia="es-ES_tradnl"/>
        </w:rPr>
        <w:t>n de visitas de control</w:t>
      </w:r>
      <w:r w:rsidR="002756A9">
        <w:rPr>
          <w:rFonts w:ascii="Calibri" w:eastAsia="Times New Roman" w:hAnsi="Calibri" w:cs="Times New Roman"/>
          <w:lang w:eastAsia="es-ES_tradnl"/>
        </w:rPr>
        <w:t xml:space="preserve"> y</w:t>
      </w:r>
      <w:r w:rsidR="004B6B4F" w:rsidRPr="004B6B4F">
        <w:rPr>
          <w:rFonts w:ascii="Calibri" w:eastAsia="Times New Roman" w:hAnsi="Calibri" w:cs="Times New Roman"/>
          <w:lang w:eastAsia="es-ES_tradnl"/>
        </w:rPr>
        <w:t xml:space="preserve"> fomentando la</w:t>
      </w:r>
      <w:r w:rsidR="00755FCF" w:rsidRPr="004B6B4F">
        <w:rPr>
          <w:rFonts w:ascii="Calibri" w:eastAsia="Times New Roman" w:hAnsi="Calibri" w:cs="Times New Roman"/>
          <w:b/>
          <w:color w:val="538135" w:themeColor="accent6" w:themeShade="BF"/>
          <w:lang w:eastAsia="es-ES_tradnl"/>
        </w:rPr>
        <w:t xml:space="preserve"> </w:t>
      </w:r>
      <w:r w:rsidR="000D0276" w:rsidRPr="004B6B4F">
        <w:rPr>
          <w:rFonts w:ascii="Calibri" w:eastAsia="Times New Roman" w:hAnsi="Calibri" w:cs="Times New Roman"/>
          <w:color w:val="000000" w:themeColor="text1"/>
          <w:lang w:eastAsia="es-ES_tradnl"/>
        </w:rPr>
        <w:t>coordina</w:t>
      </w:r>
      <w:r w:rsidR="00755FCF" w:rsidRPr="004B6B4F">
        <w:rPr>
          <w:rFonts w:ascii="Calibri" w:eastAsia="Times New Roman" w:hAnsi="Calibri" w:cs="Times New Roman"/>
          <w:color w:val="000000" w:themeColor="text1"/>
          <w:lang w:eastAsia="es-ES_tradnl"/>
        </w:rPr>
        <w:t>ción</w:t>
      </w:r>
      <w:r w:rsidR="000D0276" w:rsidRPr="004B6B4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755FCF" w:rsidRPr="004B6B4F">
        <w:rPr>
          <w:rFonts w:ascii="Calibri" w:eastAsia="Times New Roman" w:hAnsi="Calibri" w:cs="Times New Roman"/>
          <w:color w:val="000000" w:themeColor="text1"/>
          <w:lang w:eastAsia="es-ES_tradnl"/>
        </w:rPr>
        <w:t>entre</w:t>
      </w:r>
      <w:r w:rsidR="000D0276" w:rsidRPr="004B6B4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profesionales de la salud que asisten al paciente</w:t>
      </w:r>
      <w:r w:rsidR="005C7971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8</w:t>
      </w:r>
      <w:r w:rsidR="002756A9">
        <w:rPr>
          <w:rFonts w:ascii="Calibri" w:eastAsia="Times New Roman" w:hAnsi="Calibri" w:cs="Times New Roman"/>
          <w:color w:val="000000" w:themeColor="text1"/>
          <w:lang w:eastAsia="es-ES_tradnl"/>
        </w:rPr>
        <w:t>.</w:t>
      </w:r>
    </w:p>
    <w:p w:rsidR="000D0276" w:rsidRPr="0031336E" w:rsidRDefault="000D0276" w:rsidP="000D0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:rsidR="000D0276" w:rsidRPr="004B6B4F" w:rsidRDefault="000D0276" w:rsidP="000D02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_tradnl"/>
        </w:rPr>
      </w:pPr>
      <w:r w:rsidRPr="0031336E">
        <w:rPr>
          <w:rFonts w:ascii="Calibri" w:eastAsia="Times New Roman" w:hAnsi="Calibri" w:cs="Times New Roman"/>
          <w:lang w:eastAsia="es-ES_tradnl"/>
        </w:rPr>
        <w:t>Conocer los FRCV anima a</w:t>
      </w:r>
      <w:r w:rsidR="00EE09C9">
        <w:rPr>
          <w:rFonts w:ascii="Calibri" w:eastAsia="Times New Roman" w:hAnsi="Calibri" w:cs="Times New Roman"/>
          <w:lang w:eastAsia="es-ES_tradnl"/>
        </w:rPr>
        <w:t>l</w:t>
      </w:r>
      <w:r w:rsidRPr="0031336E">
        <w:rPr>
          <w:rFonts w:ascii="Calibri" w:eastAsia="Times New Roman" w:hAnsi="Calibri" w:cs="Times New Roman"/>
          <w:lang w:eastAsia="es-ES_tradnl"/>
        </w:rPr>
        <w:t xml:space="preserve">  paciente a adoptar las medidas de estilo de vida recomendadas </w:t>
      </w:r>
      <w:r w:rsidR="00D7056A">
        <w:rPr>
          <w:rFonts w:ascii="Calibri" w:eastAsia="Times New Roman" w:hAnsi="Calibri" w:cs="Times New Roman"/>
          <w:lang w:eastAsia="es-ES_tradnl"/>
        </w:rPr>
        <w:t>y</w:t>
      </w:r>
      <w:r w:rsidRPr="0031336E">
        <w:rPr>
          <w:rFonts w:ascii="Calibri" w:eastAsia="Times New Roman" w:hAnsi="Calibri" w:cs="Times New Roman"/>
          <w:lang w:eastAsia="es-ES_tradnl"/>
        </w:rPr>
        <w:t xml:space="preserve"> cumplimentar mejor los eventuales tratamientos farmacol</w:t>
      </w:r>
      <w:r w:rsidR="002D0DC7">
        <w:rPr>
          <w:rFonts w:ascii="Calibri" w:eastAsia="Times New Roman" w:hAnsi="Calibri" w:cs="Times New Roman"/>
          <w:lang w:eastAsia="es-ES_tradnl"/>
        </w:rPr>
        <w:t>ó</w:t>
      </w:r>
      <w:r w:rsidRPr="0031336E">
        <w:rPr>
          <w:rFonts w:ascii="Calibri" w:eastAsia="Times New Roman" w:hAnsi="Calibri" w:cs="Times New Roman"/>
          <w:lang w:eastAsia="es-ES_tradnl"/>
        </w:rPr>
        <w:t>gicos prescritos</w:t>
      </w:r>
      <w:r w:rsidR="005C7971">
        <w:rPr>
          <w:rFonts w:ascii="Calibri" w:eastAsia="Times New Roman" w:hAnsi="Calibri" w:cs="Times New Roman"/>
          <w:vertAlign w:val="superscript"/>
          <w:lang w:eastAsia="es-ES_tradnl"/>
        </w:rPr>
        <w:t>9</w:t>
      </w:r>
      <w:r w:rsidRPr="0031336E">
        <w:rPr>
          <w:rFonts w:ascii="Calibri" w:eastAsia="Times New Roman" w:hAnsi="Calibri" w:cs="Times New Roman"/>
          <w:lang w:eastAsia="es-ES_tradnl"/>
        </w:rPr>
        <w:t xml:space="preserve">. Las intervenciones deben adaptarse al RCV total </w:t>
      </w:r>
      <w:r w:rsidR="00EE09C9">
        <w:rPr>
          <w:rFonts w:ascii="Calibri" w:eastAsia="Times New Roman" w:hAnsi="Calibri" w:cs="Times New Roman"/>
          <w:lang w:eastAsia="es-ES_tradnl"/>
        </w:rPr>
        <w:t>personal</w:t>
      </w:r>
      <w:r w:rsidRPr="0031336E">
        <w:rPr>
          <w:rFonts w:ascii="Calibri" w:eastAsia="Times New Roman" w:hAnsi="Calibri" w:cs="Times New Roman"/>
          <w:lang w:eastAsia="es-ES_tradnl"/>
        </w:rPr>
        <w:t>: cuanto mayor sea el riesgo, m</w:t>
      </w:r>
      <w:r w:rsidR="002D0DC7">
        <w:rPr>
          <w:rFonts w:ascii="Calibri" w:eastAsia="Times New Roman" w:hAnsi="Calibri" w:cs="Times New Roman"/>
          <w:lang w:eastAsia="es-ES_tradnl"/>
        </w:rPr>
        <w:t>á</w:t>
      </w:r>
      <w:r w:rsidRPr="0031336E">
        <w:rPr>
          <w:rFonts w:ascii="Calibri" w:eastAsia="Times New Roman" w:hAnsi="Calibri" w:cs="Times New Roman"/>
          <w:lang w:eastAsia="es-ES_tradnl"/>
        </w:rPr>
        <w:t>s intensamente debe aplicarse la estrategia</w:t>
      </w:r>
      <w:r w:rsidR="004B6B4F">
        <w:rPr>
          <w:rFonts w:ascii="Calibri" w:eastAsia="Times New Roman" w:hAnsi="Calibri" w:cs="Times New Roman"/>
          <w:vertAlign w:val="superscript"/>
          <w:lang w:eastAsia="es-ES_tradnl"/>
        </w:rPr>
        <w:t>1</w:t>
      </w:r>
      <w:r w:rsidR="005C7971">
        <w:rPr>
          <w:rFonts w:ascii="Calibri" w:eastAsia="Times New Roman" w:hAnsi="Calibri" w:cs="Times New Roman"/>
          <w:vertAlign w:val="superscript"/>
          <w:lang w:eastAsia="es-ES_tradnl"/>
        </w:rPr>
        <w:t>0</w:t>
      </w:r>
      <w:r w:rsidRPr="0031336E">
        <w:rPr>
          <w:rFonts w:ascii="Calibri" w:eastAsia="Times New Roman" w:hAnsi="Calibri" w:cs="Times New Roman"/>
          <w:lang w:eastAsia="es-ES_tradnl"/>
        </w:rPr>
        <w:t xml:space="preserve">. </w:t>
      </w:r>
      <w:r w:rsidRPr="004B6B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s-ES_tradnl"/>
        </w:rPr>
        <w:t xml:space="preserve"> </w:t>
      </w:r>
      <w:r w:rsidRPr="004B6B4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Estudios sobre intervenciones sanitarias muestran mejoras sobre el control de los FRCV </w:t>
      </w:r>
      <w:r w:rsidR="00EE09C9">
        <w:rPr>
          <w:rFonts w:ascii="Calibri" w:eastAsia="Times New Roman" w:hAnsi="Calibri" w:cs="Times New Roman"/>
          <w:color w:val="000000" w:themeColor="text1"/>
          <w:lang w:eastAsia="es-ES_tradnl"/>
        </w:rPr>
        <w:t>y</w:t>
      </w:r>
      <w:r w:rsidRPr="004B6B4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en la morbimortalidad cardiovascular</w:t>
      </w:r>
      <w:r w:rsidR="004B6B4F" w:rsidRPr="004B6B4F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1</w:t>
      </w:r>
      <w:r w:rsidR="00E90068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1</w:t>
      </w:r>
      <w:r w:rsidR="004B6B4F" w:rsidRPr="004B6B4F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,1</w:t>
      </w:r>
      <w:r w:rsidR="00E90068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2</w:t>
      </w:r>
      <w:r w:rsidRPr="004B6B4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. </w:t>
      </w:r>
    </w:p>
    <w:p w:rsidR="000D0276" w:rsidRPr="0031336E" w:rsidRDefault="000D0276" w:rsidP="000D0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:rsidR="000D0276" w:rsidRPr="0031336E" w:rsidRDefault="00D7056A" w:rsidP="000D02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t>La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 farmacia comunitaria puede ejercer una acc</w:t>
      </w:r>
      <w:r w:rsidR="002D0DC7">
        <w:rPr>
          <w:rFonts w:ascii="Calibri" w:eastAsia="Times New Roman" w:hAnsi="Calibri" w:cs="Times New Roman"/>
          <w:lang w:eastAsia="es-ES_tradnl"/>
        </w:rPr>
        <w:t>ió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n importante en el manejo de los FRCV </w:t>
      </w:r>
      <w:r>
        <w:rPr>
          <w:rFonts w:ascii="Calibri" w:eastAsia="Times New Roman" w:hAnsi="Calibri" w:cs="Times New Roman"/>
          <w:vertAlign w:val="superscript"/>
          <w:lang w:eastAsia="es-ES_tradnl"/>
        </w:rPr>
        <w:t>1</w:t>
      </w:r>
      <w:r w:rsidR="00E90068">
        <w:rPr>
          <w:rFonts w:ascii="Calibri" w:eastAsia="Times New Roman" w:hAnsi="Calibri" w:cs="Times New Roman"/>
          <w:vertAlign w:val="superscript"/>
          <w:lang w:eastAsia="es-ES_tradnl"/>
        </w:rPr>
        <w:t>3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 ya que el farmac</w:t>
      </w:r>
      <w:r w:rsidR="002D0DC7">
        <w:rPr>
          <w:rFonts w:ascii="Calibri" w:eastAsia="Times New Roman" w:hAnsi="Calibri" w:cs="Times New Roman"/>
          <w:lang w:eastAsia="es-ES_tradnl"/>
        </w:rPr>
        <w:t>é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utico </w:t>
      </w:r>
      <w:r>
        <w:rPr>
          <w:rFonts w:ascii="Calibri" w:eastAsia="Times New Roman" w:hAnsi="Calibri" w:cs="Times New Roman"/>
          <w:lang w:eastAsia="es-ES_tradnl"/>
        </w:rPr>
        <w:t xml:space="preserve">es 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el </w:t>
      </w:r>
      <w:r w:rsidR="002D0DC7">
        <w:rPr>
          <w:rFonts w:ascii="Calibri" w:eastAsia="Times New Roman" w:hAnsi="Calibri" w:cs="Times New Roman"/>
          <w:lang w:eastAsia="es-ES_tradnl"/>
        </w:rPr>
        <w:t>ú</w:t>
      </w:r>
      <w:r w:rsidR="000D0276" w:rsidRPr="0031336E">
        <w:rPr>
          <w:rFonts w:ascii="Calibri" w:eastAsia="Times New Roman" w:hAnsi="Calibri" w:cs="Times New Roman"/>
          <w:lang w:eastAsia="es-ES_tradnl"/>
        </w:rPr>
        <w:t>ltimo profesional sanitario con quien el paciente mantiene contacto antes de iniciar su tratamiento</w:t>
      </w:r>
      <w:r>
        <w:rPr>
          <w:rFonts w:ascii="Calibri" w:eastAsia="Times New Roman" w:hAnsi="Calibri" w:cs="Times New Roman"/>
          <w:lang w:eastAsia="es-ES_tradnl"/>
        </w:rPr>
        <w:t xml:space="preserve"> y en muchas ocasiones el primero en consultar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. El seguimiento </w:t>
      </w:r>
      <w:proofErr w:type="spellStart"/>
      <w:r w:rsidR="000D0276" w:rsidRPr="0031336E">
        <w:rPr>
          <w:rFonts w:ascii="Calibri" w:eastAsia="Times New Roman" w:hAnsi="Calibri" w:cs="Times New Roman"/>
          <w:lang w:eastAsia="es-ES_tradnl"/>
        </w:rPr>
        <w:t>farmacotera</w:t>
      </w:r>
      <w:r w:rsidR="00E645F8">
        <w:rPr>
          <w:rFonts w:ascii="Calibri" w:eastAsia="Times New Roman" w:hAnsi="Calibri" w:cs="Times New Roman"/>
          <w:lang w:eastAsia="es-ES_tradnl"/>
        </w:rPr>
        <w:t>p</w:t>
      </w:r>
      <w:r w:rsidR="002D0DC7">
        <w:rPr>
          <w:rFonts w:ascii="Calibri" w:eastAsia="Times New Roman" w:hAnsi="Calibri" w:cs="Times New Roman"/>
          <w:lang w:eastAsia="es-ES_tradnl"/>
        </w:rPr>
        <w:t>é</w:t>
      </w:r>
      <w:r w:rsidR="000D0276" w:rsidRPr="0031336E">
        <w:rPr>
          <w:rFonts w:ascii="Calibri" w:eastAsia="Times New Roman" w:hAnsi="Calibri" w:cs="Times New Roman"/>
          <w:lang w:eastAsia="es-ES_tradnl"/>
        </w:rPr>
        <w:t>utico</w:t>
      </w:r>
      <w:proofErr w:type="spellEnd"/>
      <w:r w:rsidR="000D0276" w:rsidRPr="0031336E">
        <w:rPr>
          <w:rFonts w:ascii="Calibri" w:eastAsia="Times New Roman" w:hAnsi="Calibri" w:cs="Times New Roman"/>
          <w:lang w:eastAsia="es-ES_tradnl"/>
        </w:rPr>
        <w:t xml:space="preserve"> y la educaci</w:t>
      </w:r>
      <w:r w:rsidR="002D0DC7">
        <w:rPr>
          <w:rFonts w:ascii="Calibri" w:eastAsia="Times New Roman" w:hAnsi="Calibri" w:cs="Times New Roman"/>
          <w:lang w:eastAsia="es-ES_tradnl"/>
        </w:rPr>
        <w:t>ó</w:t>
      </w:r>
      <w:r w:rsidR="000D0276" w:rsidRPr="0031336E">
        <w:rPr>
          <w:rFonts w:ascii="Calibri" w:eastAsia="Times New Roman" w:hAnsi="Calibri" w:cs="Times New Roman"/>
          <w:lang w:eastAsia="es-ES_tradnl"/>
        </w:rPr>
        <w:t>n sanitaria desde la farmacia comunitaria sobre los FRCV mejora el conocimiento de las ECV, de los FRCV y la adherencia al tratamiento</w:t>
      </w:r>
      <w:r>
        <w:rPr>
          <w:rFonts w:ascii="Calibri" w:eastAsia="Times New Roman" w:hAnsi="Calibri" w:cs="Times New Roman"/>
          <w:vertAlign w:val="superscript"/>
          <w:lang w:eastAsia="es-ES_tradnl"/>
        </w:rPr>
        <w:t xml:space="preserve"> </w:t>
      </w:r>
      <w:r w:rsidRPr="00D7056A">
        <w:rPr>
          <w:rFonts w:ascii="Calibri" w:eastAsia="Times New Roman" w:hAnsi="Calibri" w:cs="Times New Roman"/>
          <w:vertAlign w:val="superscript"/>
          <w:lang w:eastAsia="es-ES_tradnl"/>
        </w:rPr>
        <w:t>1</w:t>
      </w:r>
      <w:r w:rsidR="00E90068">
        <w:rPr>
          <w:rFonts w:ascii="Calibri" w:eastAsia="Times New Roman" w:hAnsi="Calibri" w:cs="Times New Roman"/>
          <w:vertAlign w:val="superscript"/>
          <w:lang w:eastAsia="es-ES_tradnl"/>
        </w:rPr>
        <w:t>3</w:t>
      </w:r>
      <w:r w:rsidR="000D0276" w:rsidRPr="0031336E">
        <w:rPr>
          <w:rFonts w:ascii="Calibri" w:eastAsia="Times New Roman" w:hAnsi="Calibri" w:cs="Times New Roman"/>
          <w:lang w:eastAsia="es-ES_tradnl"/>
        </w:rPr>
        <w:t xml:space="preserve">. </w:t>
      </w:r>
    </w:p>
    <w:p w:rsidR="0027636B" w:rsidRPr="006D069E" w:rsidRDefault="0027636B" w:rsidP="0073540A">
      <w:pPr>
        <w:spacing w:after="0" w:line="240" w:lineRule="auto"/>
        <w:jc w:val="both"/>
        <w:rPr>
          <w:b/>
          <w:color w:val="FF0000"/>
        </w:rPr>
      </w:pPr>
    </w:p>
    <w:p w:rsidR="004B7FC4" w:rsidRDefault="004B7FC4" w:rsidP="0027636B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Los objetivos de este estudio piloto son:</w:t>
      </w:r>
    </w:p>
    <w:p w:rsidR="00D40D83" w:rsidRDefault="0027636B" w:rsidP="0073540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</w:rPr>
      </w:pPr>
      <w:r w:rsidRPr="00D40D83">
        <w:rPr>
          <w:rFonts w:ascii="Calibri" w:hAnsi="Calibri" w:cs="Calibri"/>
          <w:color w:val="000000" w:themeColor="text1"/>
        </w:rPr>
        <w:t xml:space="preserve">Determinar el RCV de los pacientes que acuden a la Farmacia con </w:t>
      </w:r>
      <w:r w:rsidR="007B0DD7" w:rsidRPr="00D40D83">
        <w:rPr>
          <w:rFonts w:ascii="Calibri" w:hAnsi="Calibri" w:cs="Calibri"/>
          <w:color w:val="000000" w:themeColor="text1"/>
        </w:rPr>
        <w:t xml:space="preserve">o </w:t>
      </w:r>
      <w:r w:rsidR="007B0DD7" w:rsidRPr="000D0276">
        <w:rPr>
          <w:rFonts w:ascii="Calibri" w:hAnsi="Calibri" w:cs="Calibri"/>
        </w:rPr>
        <w:t>s</w:t>
      </w:r>
      <w:r w:rsidR="000D0276" w:rsidRPr="000D0276">
        <w:rPr>
          <w:rFonts w:ascii="Calibri" w:hAnsi="Calibri" w:cs="Calibri"/>
        </w:rPr>
        <w:t>i</w:t>
      </w:r>
      <w:r w:rsidR="007B0DD7" w:rsidRPr="000D0276">
        <w:rPr>
          <w:rFonts w:ascii="Calibri" w:hAnsi="Calibri" w:cs="Calibri"/>
        </w:rPr>
        <w:t xml:space="preserve">n </w:t>
      </w:r>
      <w:r w:rsidR="007B0DD7" w:rsidRPr="00D40D83">
        <w:rPr>
          <w:rFonts w:ascii="Calibri" w:hAnsi="Calibri" w:cs="Calibri"/>
          <w:color w:val="000000" w:themeColor="text1"/>
        </w:rPr>
        <w:t xml:space="preserve">patología asociada </w:t>
      </w:r>
      <w:r w:rsidRPr="00D40D83">
        <w:rPr>
          <w:rFonts w:ascii="Calibri" w:hAnsi="Calibri" w:cs="Calibri"/>
          <w:color w:val="000000" w:themeColor="text1"/>
        </w:rPr>
        <w:t>a RCV.</w:t>
      </w:r>
    </w:p>
    <w:p w:rsidR="0073540A" w:rsidRDefault="0073540A" w:rsidP="0073540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</w:rPr>
      </w:pPr>
      <w:r w:rsidRPr="00D40D83">
        <w:rPr>
          <w:rFonts w:ascii="Calibri" w:hAnsi="Calibri" w:cs="Calibri"/>
          <w:color w:val="000000" w:themeColor="text1"/>
        </w:rPr>
        <w:t>Determinar la capacidad de las Farmacias de la Provincia de Toledo de valorar el RCV</w:t>
      </w:r>
      <w:r w:rsidR="002756A9">
        <w:rPr>
          <w:rFonts w:ascii="Calibri" w:hAnsi="Calibri" w:cs="Calibri"/>
          <w:color w:val="000000" w:themeColor="text1"/>
        </w:rPr>
        <w:t>.</w:t>
      </w:r>
    </w:p>
    <w:p w:rsidR="00D40D83" w:rsidRDefault="00D40D83" w:rsidP="0073540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Detección precoz del riesgo de ECV.</w:t>
      </w:r>
    </w:p>
    <w:p w:rsidR="00D40D83" w:rsidRDefault="00D40D83" w:rsidP="0073540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Evaluación de los FRCV.</w:t>
      </w:r>
    </w:p>
    <w:p w:rsidR="00D40D83" w:rsidRPr="00D40D83" w:rsidRDefault="00D40D83" w:rsidP="0073540A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Educación sanitaria, promoción y refuerzo de los estilos de vida saludables.</w:t>
      </w:r>
    </w:p>
    <w:p w:rsidR="007B1D1F" w:rsidRDefault="007B1D1F" w:rsidP="0073540A">
      <w:pPr>
        <w:spacing w:after="0" w:line="240" w:lineRule="auto"/>
        <w:jc w:val="both"/>
        <w:rPr>
          <w:b/>
        </w:rPr>
      </w:pPr>
    </w:p>
    <w:p w:rsidR="00420C06" w:rsidRDefault="00420C06" w:rsidP="0073540A">
      <w:pPr>
        <w:spacing w:after="0" w:line="240" w:lineRule="auto"/>
        <w:jc w:val="both"/>
        <w:rPr>
          <w:b/>
        </w:rPr>
      </w:pPr>
    </w:p>
    <w:p w:rsidR="0073540A" w:rsidRPr="00BB40F7" w:rsidRDefault="0073540A" w:rsidP="0073540A">
      <w:pPr>
        <w:spacing w:after="0" w:line="240" w:lineRule="auto"/>
        <w:jc w:val="both"/>
        <w:rPr>
          <w:b/>
        </w:rPr>
      </w:pPr>
      <w:r w:rsidRPr="00BB40F7">
        <w:rPr>
          <w:b/>
        </w:rPr>
        <w:t>MÉTODOS</w:t>
      </w:r>
    </w:p>
    <w:p w:rsidR="0073540A" w:rsidRDefault="0073540A" w:rsidP="0073540A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</w:pPr>
    </w:p>
    <w:p w:rsidR="0073540A" w:rsidRPr="0047118F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lang w:eastAsia="es-ES_tradnl"/>
        </w:rPr>
      </w:pP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Dise</w:t>
      </w:r>
      <w:r w:rsidR="007146CD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ñ</w:t>
      </w: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o del estudio</w:t>
      </w:r>
      <w:r>
        <w:rPr>
          <w:rFonts w:ascii="Times New Roman" w:eastAsia="Times New Roman" w:hAnsi="Times New Roman" w:cs="Times New Roman"/>
          <w:color w:val="000000" w:themeColor="text1"/>
          <w:lang w:eastAsia="es-ES_tradnl"/>
        </w:rPr>
        <w:t xml:space="preserve">: </w:t>
      </w:r>
      <w:r w:rsidR="00083A2A">
        <w:rPr>
          <w:rFonts w:ascii="Calibri" w:eastAsia="Times New Roman" w:hAnsi="Calibri" w:cs="Times New Roman"/>
          <w:color w:val="000000" w:themeColor="text1"/>
          <w:lang w:eastAsia="es-ES_tradnl"/>
        </w:rPr>
        <w:t>M</w:t>
      </w:r>
      <w:r w:rsidR="003F1338">
        <w:rPr>
          <w:rFonts w:ascii="Calibri" w:eastAsia="Times New Roman" w:hAnsi="Calibri" w:cs="Times New Roman"/>
          <w:color w:val="000000" w:themeColor="text1"/>
          <w:lang w:eastAsia="es-ES_tradnl"/>
        </w:rPr>
        <w:t>odelo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observacional transversal para detectar el RCV de los usuarios de las 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>farmacias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de la provincia de Toledo. </w:t>
      </w:r>
      <w:r>
        <w:rPr>
          <w:rFonts w:ascii="Times New Roman" w:eastAsia="Times New Roman" w:hAnsi="Times New Roman" w:cs="Times New Roman"/>
          <w:color w:val="000000" w:themeColor="text1"/>
          <w:lang w:eastAsia="es-ES_tradnl"/>
        </w:rPr>
        <w:t xml:space="preserve">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La AEMPS </w:t>
      </w:r>
      <w:r w:rsidR="00083A2A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lo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clasificó como No‐EPA. </w:t>
      </w:r>
      <w:r w:rsidR="00083A2A">
        <w:rPr>
          <w:rFonts w:ascii="Calibri" w:eastAsia="Times New Roman" w:hAnsi="Calibri" w:cs="Times New Roman"/>
          <w:color w:val="000000" w:themeColor="text1"/>
          <w:lang w:eastAsia="es-ES_tradnl"/>
        </w:rPr>
        <w:t>O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btuvo el dictamen favorable del 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>CEIC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del Complejo Hospitalario de Toledo, Hospital Virgen de la Salud</w:t>
      </w:r>
      <w:r w:rsidR="000326D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0326DE" w:rsidRPr="000D0276">
        <w:rPr>
          <w:rFonts w:ascii="Calibri" w:eastAsia="Times New Roman" w:hAnsi="Calibri" w:cs="Times New Roman"/>
          <w:lang w:eastAsia="es-ES_tradnl"/>
        </w:rPr>
        <w:t xml:space="preserve">en </w:t>
      </w:r>
      <w:r w:rsidR="00DD60EF">
        <w:rPr>
          <w:rFonts w:ascii="Calibri" w:eastAsia="Times New Roman" w:hAnsi="Calibri" w:cs="Times New Roman"/>
          <w:lang w:eastAsia="es-ES_tradnl"/>
        </w:rPr>
        <w:t>2017</w:t>
      </w:r>
      <w:r w:rsidRPr="000D0276">
        <w:rPr>
          <w:rFonts w:ascii="Calibri" w:eastAsia="Times New Roman" w:hAnsi="Calibri" w:cs="Times New Roman"/>
          <w:lang w:eastAsia="es-ES_tradnl"/>
        </w:rPr>
        <w:t xml:space="preserve">. </w:t>
      </w:r>
    </w:p>
    <w:p w:rsidR="0073540A" w:rsidRPr="00094F37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Se solicitó el consentimiento al paciente antes de proceder a su inclusi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 en el estudio, inform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ndole del prop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sito, de su participaci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 libre y voluntaria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>.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Se cumplió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con la Ley Org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nica 15/1999, de 13 de diciembre de protecci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 de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lastRenderedPageBreak/>
        <w:t>datos de car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cter personal y Real Decreto 1720/2007, de 21 de diciembre</w:t>
      </w:r>
      <w:r w:rsidRPr="00094F37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. </w:t>
      </w:r>
      <w:r w:rsidR="00094F37" w:rsidRPr="00094F37">
        <w:rPr>
          <w:rFonts w:ascii="Times New Roman" w:eastAsia="Times New Roman" w:hAnsi="Times New Roman" w:cs="Times New Roman"/>
          <w:color w:val="000000" w:themeColor="text1"/>
          <w:lang w:eastAsia="es-ES_tradnl"/>
        </w:rPr>
        <w:t xml:space="preserve"> </w:t>
      </w:r>
      <w:r w:rsidRPr="00094F37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El estudio contempló una </w:t>
      </w:r>
      <w:r w:rsidR="007146CD" w:rsidRPr="00094F37">
        <w:rPr>
          <w:rFonts w:ascii="Calibri" w:eastAsia="Times New Roman" w:hAnsi="Calibri" w:cs="Times New Roman"/>
          <w:color w:val="000000" w:themeColor="text1"/>
          <w:lang w:eastAsia="es-ES_tradnl"/>
        </w:rPr>
        <w:t>ú</w:t>
      </w:r>
      <w:r w:rsidRPr="00094F37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nica </w:t>
      </w:r>
      <w:r w:rsidR="00094F37" w:rsidRPr="00094F37">
        <w:rPr>
          <w:rFonts w:ascii="Calibri" w:eastAsia="Times New Roman" w:hAnsi="Calibri" w:cs="Times New Roman"/>
          <w:color w:val="000000" w:themeColor="text1"/>
          <w:lang w:eastAsia="es-ES_tradnl"/>
        </w:rPr>
        <w:t>entrevista por paciente.</w:t>
      </w:r>
      <w:r w:rsidR="00E8068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No existe conflicto de intereses.</w:t>
      </w:r>
    </w:p>
    <w:p w:rsidR="0073540A" w:rsidRDefault="0073540A" w:rsidP="0073540A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</w:pPr>
    </w:p>
    <w:p w:rsidR="0073540A" w:rsidRPr="00531546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Poblac</w:t>
      </w:r>
      <w:r w:rsidR="007146CD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ió</w:t>
      </w: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n de estudio</w:t>
      </w:r>
      <w:r>
        <w:rPr>
          <w:rFonts w:ascii="Times New Roman" w:eastAsia="Times New Roman" w:hAnsi="Times New Roman" w:cs="Times New Roman"/>
          <w:color w:val="000000" w:themeColor="text1"/>
          <w:lang w:eastAsia="es-ES_tradnl"/>
        </w:rPr>
        <w:t xml:space="preserve">: </w:t>
      </w:r>
      <w:r w:rsidR="00F43062">
        <w:rPr>
          <w:rFonts w:ascii="Calibri" w:eastAsia="Times New Roman" w:hAnsi="Calibri" w:cs="Times New Roman"/>
          <w:color w:val="000000" w:themeColor="text1"/>
          <w:lang w:eastAsia="es-ES_tradnl"/>
        </w:rPr>
        <w:t>Ha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bitantes de la provincia de Toledo con edad comprendida entre los 40 y los 65 a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ñ</w:t>
      </w:r>
      <w:r w:rsidR="00B45EED">
        <w:rPr>
          <w:rFonts w:ascii="Calibri" w:eastAsia="Times New Roman" w:hAnsi="Calibri" w:cs="Times New Roman"/>
          <w:color w:val="000000" w:themeColor="text1"/>
          <w:lang w:eastAsia="es-ES_tradnl"/>
        </w:rPr>
        <w:t>os</w:t>
      </w:r>
      <w:r w:rsid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,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242.262 persona</w:t>
      </w:r>
      <w:r w:rsidR="00E80683">
        <w:rPr>
          <w:rFonts w:ascii="Calibri" w:eastAsia="Times New Roman" w:hAnsi="Calibri" w:cs="Times New Roman"/>
          <w:color w:val="000000" w:themeColor="text1"/>
          <w:lang w:eastAsia="es-ES_tradnl"/>
        </w:rPr>
        <w:t>s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, seg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ú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 </w:t>
      </w:r>
      <w:r w:rsidR="00F43062">
        <w:rPr>
          <w:rFonts w:ascii="Calibri" w:eastAsia="Times New Roman" w:hAnsi="Calibri" w:cs="Times New Roman"/>
          <w:color w:val="000000" w:themeColor="text1"/>
          <w:lang w:eastAsia="es-ES_tradnl"/>
        </w:rPr>
        <w:t>de</w:t>
      </w:r>
      <w:r w:rsidR="00B45EED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l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Instituto Nacional de Estad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í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stica a 31 de diciembre de 2015. </w:t>
      </w:r>
    </w:p>
    <w:p w:rsidR="0073540A" w:rsidRDefault="0073540A" w:rsidP="0073540A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</w:pPr>
    </w:p>
    <w:p w:rsidR="0073540A" w:rsidRPr="00531546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8F72D5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 xml:space="preserve">Cálculo </w:t>
      </w: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de la muestra</w:t>
      </w:r>
      <w:r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 xml:space="preserve">: </w:t>
      </w:r>
      <w:r w:rsidR="00F43062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Se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realizó un c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lculo del tama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ñ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o muestra, con un nivel de confianza del 95%, </w:t>
      </w:r>
      <w:r w:rsidR="00F43062">
        <w:rPr>
          <w:rFonts w:ascii="Calibri" w:eastAsia="Times New Roman" w:hAnsi="Calibri" w:cs="Times New Roman"/>
          <w:color w:val="000000" w:themeColor="text1"/>
          <w:lang w:eastAsia="es-ES_tradnl"/>
        </w:rPr>
        <w:t>un e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rror </w:t>
      </w:r>
      <w:proofErr w:type="spellStart"/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muestral</w:t>
      </w:r>
      <w:proofErr w:type="spellEnd"/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del 5%, y para una comparaci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 de proporciones, asumiendo la postura m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s conservadora, donde la proporci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 poblacional de referencia con la patolog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í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a de estudio es igual a 0,5. Adicionalmente, se estableci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una cuota seg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ú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 g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é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nero, a partir de los datos poblacionales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. </w:t>
      </w:r>
      <w:r w:rsidRPr="008F72D5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El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tama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ñ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o m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í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nimo de muestra necesario corresponde a 384 pacientes, con un objetivo muestral de un 48% de mujeres y un 52% de hombres. </w:t>
      </w:r>
    </w:p>
    <w:p w:rsidR="0073540A" w:rsidRDefault="0073540A" w:rsidP="0073540A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</w:pPr>
    </w:p>
    <w:p w:rsidR="0073540A" w:rsidRPr="00531546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Criterios de inclusi</w:t>
      </w:r>
      <w:r w:rsidR="007146CD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n y exclusi</w:t>
      </w:r>
      <w:r w:rsidR="007146CD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 xml:space="preserve">n </w:t>
      </w:r>
    </w:p>
    <w:p w:rsidR="0073540A" w:rsidRPr="008F72D5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8F72D5">
        <w:rPr>
          <w:rFonts w:ascii="Calibri" w:eastAsia="Times New Roman" w:hAnsi="Calibri" w:cs="Times New Roman"/>
          <w:color w:val="000000" w:themeColor="text1"/>
          <w:lang w:eastAsia="es-ES_tradnl"/>
        </w:rPr>
        <w:t>Criterios de inclusi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8F72D5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 </w:t>
      </w:r>
    </w:p>
    <w:p w:rsidR="0073540A" w:rsidRPr="0060779E" w:rsidRDefault="0073540A" w:rsidP="0073540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Tener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entre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40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y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65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a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ñ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os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(ambos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inclusive). </w:t>
      </w:r>
    </w:p>
    <w:p w:rsidR="0073540A" w:rsidRPr="0060779E" w:rsidRDefault="0073540A" w:rsidP="0073540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Dar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el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consentimiento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para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recibir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el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servicio. </w:t>
      </w:r>
    </w:p>
    <w:p w:rsidR="0073540A" w:rsidRPr="0060779E" w:rsidRDefault="0073540A" w:rsidP="0073540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Estado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cognitivo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no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deteriorado. </w:t>
      </w:r>
    </w:p>
    <w:p w:rsidR="0073540A" w:rsidRPr="0060779E" w:rsidRDefault="0073540A" w:rsidP="0073540A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Estar diagnosticado y/o en tratamiento de ninguna o solamente una de las siguientes patolog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ía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s: HTA, DP o diabetes mellitus tipo II (DMT2). </w:t>
      </w:r>
    </w:p>
    <w:p w:rsidR="0073540A" w:rsidRPr="008F72D5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8F72D5">
        <w:rPr>
          <w:rFonts w:ascii="Calibri" w:eastAsia="Times New Roman" w:hAnsi="Calibri" w:cs="Times New Roman"/>
          <w:color w:val="000000" w:themeColor="text1"/>
          <w:lang w:eastAsia="es-ES_tradnl"/>
        </w:rPr>
        <w:t>Criterios de exclusi</w:t>
      </w:r>
      <w:r w:rsidR="007146CD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8F72D5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 </w:t>
      </w:r>
    </w:p>
    <w:p w:rsidR="0073540A" w:rsidRPr="0060779E" w:rsidRDefault="0073540A" w:rsidP="0073540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Padecer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previamente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cualquier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ECV. </w:t>
      </w:r>
    </w:p>
    <w:p w:rsidR="0073540A" w:rsidRPr="001F2E3D" w:rsidRDefault="0073540A" w:rsidP="0073540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1F2E3D">
        <w:rPr>
          <w:rFonts w:ascii="Calibri" w:eastAsia="Times New Roman" w:hAnsi="Calibri" w:cs="Times New Roman"/>
          <w:color w:val="000000" w:themeColor="text1"/>
          <w:lang w:eastAsia="es-ES_tradnl"/>
        </w:rPr>
        <w:t>Padecer DM</w:t>
      </w:r>
      <w:r w:rsidR="00970609" w:rsidRPr="001F2E3D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1F2E3D">
        <w:rPr>
          <w:rFonts w:ascii="Calibri" w:eastAsia="Times New Roman" w:hAnsi="Calibri" w:cs="Times New Roman"/>
          <w:color w:val="000000" w:themeColor="text1"/>
          <w:lang w:eastAsia="es-ES_tradnl"/>
        </w:rPr>
        <w:t>tip</w:t>
      </w:r>
      <w:r w:rsidR="00970609" w:rsidRPr="001F2E3D">
        <w:rPr>
          <w:rFonts w:ascii="Calibri" w:eastAsia="Times New Roman" w:hAnsi="Calibri" w:cs="Times New Roman"/>
          <w:color w:val="000000" w:themeColor="text1"/>
          <w:lang w:eastAsia="es-ES_tradnl"/>
        </w:rPr>
        <w:t>o I</w:t>
      </w:r>
      <w:r w:rsidRPr="001F2E3D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o </w:t>
      </w:r>
      <w:proofErr w:type="spellStart"/>
      <w:r w:rsidRPr="001F2E3D">
        <w:rPr>
          <w:rFonts w:ascii="Calibri" w:eastAsia="Times New Roman" w:hAnsi="Calibri" w:cs="Times New Roman"/>
          <w:color w:val="000000" w:themeColor="text1"/>
          <w:lang w:eastAsia="es-ES_tradnl"/>
        </w:rPr>
        <w:t>insulino</w:t>
      </w:r>
      <w:proofErr w:type="spellEnd"/>
      <w:r w:rsidRPr="001F2E3D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‐dependiente. </w:t>
      </w:r>
    </w:p>
    <w:p w:rsidR="0073540A" w:rsidRPr="0060779E" w:rsidRDefault="0073540A" w:rsidP="0073540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Estar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diagnosticado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y/o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en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tratamiento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de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m</w:t>
      </w:r>
      <w:r w:rsidR="0076442F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s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de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una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de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las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siguientes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patolog</w:t>
      </w:r>
      <w:r w:rsidR="0076442F">
        <w:rPr>
          <w:rFonts w:ascii="Calibri" w:eastAsia="Times New Roman" w:hAnsi="Calibri" w:cs="Times New Roman"/>
          <w:color w:val="000000" w:themeColor="text1"/>
          <w:lang w:eastAsia="es-ES_tradnl"/>
        </w:rPr>
        <w:t>í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as: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HTA, DP y DMT2. </w:t>
      </w:r>
    </w:p>
    <w:p w:rsidR="0073540A" w:rsidRPr="008A31AB" w:rsidRDefault="0073540A" w:rsidP="0073540A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>Estar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60779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embarazada. </w:t>
      </w:r>
    </w:p>
    <w:p w:rsidR="00096DCF" w:rsidRDefault="00096DCF" w:rsidP="0073540A">
      <w:pPr>
        <w:spacing w:after="0" w:line="240" w:lineRule="auto"/>
        <w:jc w:val="both"/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</w:pPr>
    </w:p>
    <w:p w:rsidR="0073540A" w:rsidRPr="00531546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 xml:space="preserve">Recogida de datos </w:t>
      </w:r>
      <w:r w:rsidR="00D40D83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y variables</w:t>
      </w:r>
    </w:p>
    <w:p w:rsidR="0073540A" w:rsidRDefault="00F76762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>
        <w:rPr>
          <w:rFonts w:ascii="Calibri" w:eastAsia="Times New Roman" w:hAnsi="Calibri" w:cs="Times New Roman"/>
          <w:color w:val="000000" w:themeColor="text1"/>
          <w:lang w:eastAsia="es-ES_tradnl"/>
        </w:rPr>
        <w:t>Usuarios que</w:t>
      </w:r>
      <w:r w:rsidR="00C42E0D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entre el 3 de Abril y el12 de Julio de 2017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acudieron a</w:t>
      </w:r>
      <w:r w:rsidR="00C42E0D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alguna de las </w:t>
      </w:r>
      <w:r w:rsidR="0073540A" w:rsidRPr="008F72D5">
        <w:rPr>
          <w:rFonts w:ascii="Calibri" w:eastAsia="Times New Roman" w:hAnsi="Calibri" w:cs="Times New Roman"/>
          <w:color w:val="000000" w:themeColor="text1"/>
          <w:lang w:eastAsia="es-ES_tradnl"/>
        </w:rPr>
        <w:t>12 farmacias</w:t>
      </w:r>
      <w:r w:rsidR="00C42E0D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participantes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>,</w:t>
      </w:r>
      <w:r w:rsidR="00D7056A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C42E0D">
        <w:rPr>
          <w:rFonts w:ascii="Calibri" w:eastAsia="Times New Roman" w:hAnsi="Calibri" w:cs="Times New Roman"/>
          <w:color w:val="000000" w:themeColor="text1"/>
          <w:lang w:eastAsia="es-ES_tradnl"/>
        </w:rPr>
        <w:t>todas disponían de</w:t>
      </w:r>
      <w:r w:rsidR="00D7056A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Zona de Atención Personalizada (ZAP</w:t>
      </w:r>
      <w:r w:rsidR="00C42E0D">
        <w:rPr>
          <w:rFonts w:ascii="Calibri" w:eastAsia="Times New Roman" w:hAnsi="Calibri" w:cs="Times New Roman"/>
          <w:color w:val="000000" w:themeColor="text1"/>
          <w:lang w:eastAsia="es-ES_tradnl"/>
        </w:rPr>
        <w:t>).</w:t>
      </w:r>
      <w:r w:rsidR="0073540A" w:rsidRPr="008F72D5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73540A" w:rsidRPr="008F72D5">
        <w:rPr>
          <w:rFonts w:ascii="Times New Roman" w:eastAsia="Times New Roman" w:hAnsi="Times New Roman" w:cs="Times New Roman"/>
          <w:color w:val="000000" w:themeColor="text1"/>
          <w:lang w:eastAsia="es-ES_tradnl"/>
        </w:rPr>
        <w:t xml:space="preserve"> </w:t>
      </w:r>
    </w:p>
    <w:p w:rsidR="00D40D83" w:rsidRPr="00A32EF3" w:rsidRDefault="00D40D83" w:rsidP="00A32EF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CourierNewPSMT" w:eastAsia="Times New Roman" w:hAnsi="CourierNewPSMT" w:cs="CourierNewPSMT"/>
          <w:color w:val="000000" w:themeColor="text1"/>
          <w:lang w:eastAsia="es-ES_tradnl"/>
        </w:rPr>
      </w:pP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Variables socio demogr</w:t>
      </w:r>
      <w:r w:rsidR="0076442F"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á</w:t>
      </w: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 xml:space="preserve">ficas: 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Edad, sexo, nivel de estudios y situaci</w:t>
      </w:r>
      <w:r w:rsidR="0076442F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 laboral. </w:t>
      </w:r>
    </w:p>
    <w:p w:rsidR="00C516CA" w:rsidRPr="00A32EF3" w:rsidRDefault="00D40D83" w:rsidP="00A32EF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color w:val="000000" w:themeColor="text1"/>
          <w:sz w:val="23"/>
          <w:szCs w:val="23"/>
        </w:rPr>
      </w:pP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Variables sobre h</w:t>
      </w:r>
      <w:r w:rsidR="0076442F"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á</w:t>
      </w: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 xml:space="preserve">bitos saludables: 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Historia tab</w:t>
      </w:r>
      <w:r w:rsidR="0076442F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quica, adherencia a la dieta mediterr</w:t>
      </w:r>
      <w:r w:rsidR="0076442F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nea y ejercicio f</w:t>
      </w:r>
      <w:r w:rsidR="0076442F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í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sico.</w:t>
      </w:r>
      <w:r w:rsidR="002B3B5C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080C81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Para valorar la calidad de los hábitos alimentarios (adherencia a un patrón dietético mediterráneo) se </w:t>
      </w:r>
      <w:r w:rsidR="00E978A7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realizó </w:t>
      </w:r>
      <w:r w:rsidR="00080C81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el test de adhesión a la dieta mediterránea </w:t>
      </w:r>
      <w:r w:rsidR="00A25339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KIDMED</w:t>
      </w:r>
      <w:r w:rsidR="00D3360C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14</w:t>
      </w:r>
      <w:r w:rsidR="00CD2238" w:rsidRPr="00A32EF3">
        <w:rPr>
          <w:color w:val="000000" w:themeColor="text1"/>
          <w:sz w:val="23"/>
          <w:szCs w:val="23"/>
        </w:rPr>
        <w:t>.</w:t>
      </w:r>
      <w:r w:rsidR="00094F37" w:rsidRPr="00A32EF3">
        <w:rPr>
          <w:color w:val="000000" w:themeColor="text1"/>
          <w:sz w:val="23"/>
          <w:szCs w:val="23"/>
        </w:rPr>
        <w:t xml:space="preserve"> </w:t>
      </w:r>
    </w:p>
    <w:p w:rsidR="00D40D83" w:rsidRPr="00A32EF3" w:rsidRDefault="00D40D83" w:rsidP="00A32EF3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Variables cl</w:t>
      </w:r>
      <w:r w:rsidR="0076442F"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í</w:t>
      </w: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 xml:space="preserve">nicas: 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Altura, índice de masa corporal, pe</w:t>
      </w:r>
      <w:r w:rsidR="0076442F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rí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metro de la cintura, pres</w:t>
      </w:r>
      <w:r w:rsidR="0076442F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ió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 arterial, glucemia basal, colesterol basal.  </w:t>
      </w:r>
    </w:p>
    <w:p w:rsidR="0073540A" w:rsidRPr="00F43062" w:rsidRDefault="00EA1537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</w:pP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Para la medida de PA y su clasificación se siguieron las recomendaciones de SEH-LELHA</w:t>
      </w:r>
      <w:r w:rsidRPr="00F43062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15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y</w:t>
      </w:r>
      <w:r w:rsidRPr="00F43062">
        <w:rPr>
          <w:rFonts w:ascii="Calibri" w:eastAsia="Times New Roman" w:hAnsi="Calibri" w:cs="Times New Roman"/>
          <w:i/>
          <w:color w:val="000000" w:themeColor="text1"/>
          <w:lang w:eastAsia="es-ES_tradnl"/>
        </w:rPr>
        <w:t xml:space="preserve"> Guía de Buena Práctica Clínica en HTA y enfermedades cardiovasculares</w:t>
      </w:r>
      <w:r w:rsidRPr="00F43062">
        <w:rPr>
          <w:rFonts w:ascii="Calibri" w:eastAsia="Times New Roman" w:hAnsi="Calibri" w:cs="Times New Roman"/>
          <w:i/>
          <w:color w:val="000000" w:themeColor="text1"/>
          <w:vertAlign w:val="superscript"/>
          <w:lang w:eastAsia="es-ES_tradnl"/>
        </w:rPr>
        <w:t>16</w:t>
      </w:r>
      <w:r w:rsidR="00F43062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.</w:t>
      </w:r>
    </w:p>
    <w:p w:rsidR="00D40D83" w:rsidRPr="00A32EF3" w:rsidRDefault="00D40D83" w:rsidP="00A32EF3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Variables sobre antecedentes cl</w:t>
      </w:r>
      <w:r w:rsidR="005429D8"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í</w:t>
      </w: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 xml:space="preserve">nicos: 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Enfermedad diagnosticada (HTA, DMT2 y DP), antecedentes personales, antecedentes familiares</w:t>
      </w:r>
      <w:r w:rsidR="00071F22">
        <w:rPr>
          <w:rFonts w:ascii="Calibri" w:eastAsia="Times New Roman" w:hAnsi="Calibri" w:cs="Times New Roman"/>
          <w:lang w:eastAsia="es-ES_tradnl"/>
        </w:rPr>
        <w:t xml:space="preserve"> para lo que se</w:t>
      </w:r>
      <w:r w:rsidR="00071F22" w:rsidRPr="00071F22">
        <w:rPr>
          <w:rFonts w:ascii="Calibri" w:eastAsia="Times New Roman" w:hAnsi="Calibri" w:cs="Times New Roman"/>
          <w:lang w:eastAsia="es-ES_tradnl"/>
        </w:rPr>
        <w:t xml:space="preserve"> elaboró un cuestionario ad hoc.</w:t>
      </w:r>
      <w:r w:rsidR="00755FCF" w:rsidRPr="00071F22">
        <w:rPr>
          <w:rFonts w:ascii="Calibri" w:eastAsia="Times New Roman" w:hAnsi="Calibri" w:cs="Times New Roman"/>
          <w:lang w:eastAsia="es-ES_tradnl"/>
        </w:rPr>
        <w:t xml:space="preserve"> </w:t>
      </w:r>
      <w:r w:rsidR="00755FCF" w:rsidRPr="00A32EF3">
        <w:rPr>
          <w:rFonts w:ascii="Calibri" w:eastAsia="Times New Roman" w:hAnsi="Calibri" w:cs="Times New Roman"/>
          <w:lang w:eastAsia="es-ES_tradnl"/>
        </w:rPr>
        <w:t xml:space="preserve">(ANEXO </w:t>
      </w:r>
      <w:r w:rsidR="00D15C99">
        <w:rPr>
          <w:rFonts w:ascii="Calibri" w:eastAsia="Times New Roman" w:hAnsi="Calibri" w:cs="Times New Roman"/>
          <w:lang w:eastAsia="es-ES_tradnl"/>
        </w:rPr>
        <w:t>1</w:t>
      </w:r>
      <w:r w:rsidR="00755FCF" w:rsidRPr="00A32EF3">
        <w:rPr>
          <w:rFonts w:ascii="Calibri" w:eastAsia="Times New Roman" w:hAnsi="Calibri" w:cs="Times New Roman"/>
          <w:lang w:eastAsia="es-ES_tradnl"/>
        </w:rPr>
        <w:t>)</w:t>
      </w:r>
      <w:r w:rsidRPr="00A32EF3">
        <w:rPr>
          <w:rFonts w:ascii="Calibri" w:eastAsia="Times New Roman" w:hAnsi="Calibri" w:cs="Times New Roman"/>
          <w:color w:val="FF0000"/>
          <w:lang w:eastAsia="es-ES_tradnl"/>
        </w:rPr>
        <w:t xml:space="preserve"> </w:t>
      </w:r>
    </w:p>
    <w:p w:rsidR="00D40D83" w:rsidRPr="00A32EF3" w:rsidRDefault="00D40D83" w:rsidP="00A32EF3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 xml:space="preserve">Variables de vigilancia y riesgo: 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Nivel de glucemia y colesterol, riesgo de padecer DMT2 en los pr</w:t>
      </w:r>
      <w:r w:rsidR="005429D8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ximos 10 a</w:t>
      </w:r>
      <w:r w:rsidR="005429D8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ñ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os y RCV. </w:t>
      </w:r>
    </w:p>
    <w:p w:rsidR="0073540A" w:rsidRPr="008F4BCF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vertAlign w:val="superscript"/>
          <w:lang w:eastAsia="es-ES_tradnl"/>
        </w:rPr>
      </w:pP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Para la clasificaci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 de la glucemia y el colesterol se </w:t>
      </w:r>
      <w:r w:rsidR="001614AE">
        <w:rPr>
          <w:rFonts w:ascii="Calibri" w:eastAsia="Times New Roman" w:hAnsi="Calibri" w:cs="Times New Roman"/>
          <w:color w:val="000000" w:themeColor="text1"/>
          <w:lang w:eastAsia="es-ES_tradnl"/>
        </w:rPr>
        <w:t>siguieron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los criterios </w:t>
      </w:r>
      <w:r w:rsidR="001614AE">
        <w:rPr>
          <w:rFonts w:ascii="Calibri" w:eastAsia="Times New Roman" w:hAnsi="Calibri" w:cs="Times New Roman"/>
          <w:color w:val="000000" w:themeColor="text1"/>
          <w:lang w:eastAsia="es-ES_tradnl"/>
        </w:rPr>
        <w:t>de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la Gu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í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a de </w:t>
      </w:r>
      <w:r w:rsidRPr="008F4BCF">
        <w:rPr>
          <w:rFonts w:ascii="Calibri" w:eastAsia="Times New Roman" w:hAnsi="Calibri" w:cs="Times New Roman"/>
          <w:i/>
          <w:color w:val="000000" w:themeColor="text1"/>
          <w:lang w:eastAsia="es-ES_tradnl"/>
        </w:rPr>
        <w:t>Buena Pr</w:t>
      </w:r>
      <w:r w:rsidR="005429D8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á</w:t>
      </w:r>
      <w:r w:rsidRPr="008F4BCF">
        <w:rPr>
          <w:rFonts w:ascii="Calibri" w:eastAsia="Times New Roman" w:hAnsi="Calibri" w:cs="Times New Roman"/>
          <w:i/>
          <w:color w:val="000000" w:themeColor="text1"/>
          <w:lang w:eastAsia="es-ES_tradnl"/>
        </w:rPr>
        <w:t>ctica Cl</w:t>
      </w:r>
      <w:r w:rsidR="005429D8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í</w:t>
      </w:r>
      <w:r w:rsidRPr="008F4BCF">
        <w:rPr>
          <w:rFonts w:ascii="Calibri" w:eastAsia="Times New Roman" w:hAnsi="Calibri" w:cs="Times New Roman"/>
          <w:i/>
          <w:color w:val="000000" w:themeColor="text1"/>
          <w:lang w:eastAsia="es-ES_tradnl"/>
        </w:rPr>
        <w:t>nica en Diabetes Tipo 2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D3360C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17</w:t>
      </w:r>
      <w:r w:rsidR="009F556F" w:rsidRPr="0029554C">
        <w:rPr>
          <w:rFonts w:ascii="Calibri" w:eastAsia="Times New Roman" w:hAnsi="Calibri" w:cs="Times New Roman"/>
          <w:color w:val="FF0000"/>
          <w:lang w:eastAsia="es-ES_tradnl"/>
        </w:rPr>
        <w:t xml:space="preserve"> 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y en la </w:t>
      </w:r>
      <w:r w:rsidRPr="008F4BCF">
        <w:rPr>
          <w:rFonts w:ascii="Calibri" w:eastAsia="Times New Roman" w:hAnsi="Calibri" w:cs="Times New Roman"/>
          <w:i/>
          <w:color w:val="000000" w:themeColor="text1"/>
          <w:lang w:eastAsia="es-ES_tradnl"/>
        </w:rPr>
        <w:t>Gu</w:t>
      </w:r>
      <w:r w:rsidR="005429D8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í</w:t>
      </w:r>
      <w:r w:rsidRPr="008F4BCF">
        <w:rPr>
          <w:rFonts w:ascii="Calibri" w:eastAsia="Times New Roman" w:hAnsi="Calibri" w:cs="Times New Roman"/>
          <w:i/>
          <w:color w:val="000000" w:themeColor="text1"/>
          <w:lang w:eastAsia="es-ES_tradnl"/>
        </w:rPr>
        <w:t>a de Buena Pr</w:t>
      </w:r>
      <w:r w:rsidR="005429D8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á</w:t>
      </w:r>
      <w:r w:rsidRPr="008F4BCF">
        <w:rPr>
          <w:rFonts w:ascii="Calibri" w:eastAsia="Times New Roman" w:hAnsi="Calibri" w:cs="Times New Roman"/>
          <w:i/>
          <w:color w:val="000000" w:themeColor="text1"/>
          <w:lang w:eastAsia="es-ES_tradnl"/>
        </w:rPr>
        <w:t>ctica C</w:t>
      </w:r>
      <w:r w:rsidR="005429D8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í</w:t>
      </w:r>
      <w:r w:rsidRPr="008F4BCF">
        <w:rPr>
          <w:rFonts w:ascii="Calibri" w:eastAsia="Times New Roman" w:hAnsi="Calibri" w:cs="Times New Roman"/>
          <w:i/>
          <w:color w:val="000000" w:themeColor="text1"/>
          <w:lang w:eastAsia="es-ES_tradnl"/>
        </w:rPr>
        <w:t xml:space="preserve">nica en </w:t>
      </w:r>
      <w:proofErr w:type="spellStart"/>
      <w:r w:rsidRPr="008F4BCF">
        <w:rPr>
          <w:rFonts w:ascii="Calibri" w:eastAsia="Times New Roman" w:hAnsi="Calibri" w:cs="Times New Roman"/>
          <w:i/>
          <w:color w:val="000000" w:themeColor="text1"/>
          <w:lang w:eastAsia="es-ES_tradnl"/>
        </w:rPr>
        <w:t>Dislipemia</w:t>
      </w:r>
      <w:proofErr w:type="spellEnd"/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.</w:t>
      </w:r>
      <w:r w:rsidR="0047118F" w:rsidRPr="008F4BCF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 xml:space="preserve"> </w:t>
      </w:r>
      <w:r w:rsidR="00D3360C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18</w:t>
      </w:r>
    </w:p>
    <w:p w:rsidR="0073540A" w:rsidRPr="008F4BCF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</w:p>
    <w:p w:rsidR="0073540A" w:rsidRPr="008F4BCF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El riesgo de padecer DMT2 en los pr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ximos 10 a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ñ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os se midi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443C47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con el 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test </w:t>
      </w:r>
      <w:proofErr w:type="gramStart"/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FINDRISC</w:t>
      </w:r>
      <w:r w:rsidR="007A4FE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1F2E3D">
        <w:rPr>
          <w:rFonts w:ascii="Calibri" w:eastAsia="Times New Roman" w:hAnsi="Calibri" w:cs="Times New Roman"/>
          <w:color w:val="000000" w:themeColor="text1"/>
          <w:lang w:eastAsia="es-ES_tradnl"/>
        </w:rPr>
        <w:t>.</w:t>
      </w:r>
      <w:proofErr w:type="gramEnd"/>
    </w:p>
    <w:p w:rsidR="0073540A" w:rsidRDefault="0073540A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Para la determinaci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n del RCV, se evalu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cada FRCV por separado y se extrapoló el resultado a las tablas calibradas para la poblaci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>n espa</w:t>
      </w:r>
      <w:r w:rsidR="005429D8">
        <w:rPr>
          <w:rFonts w:ascii="Calibri" w:eastAsia="Times New Roman" w:hAnsi="Calibri" w:cs="Times New Roman"/>
          <w:color w:val="000000" w:themeColor="text1"/>
          <w:lang w:eastAsia="es-ES_tradnl"/>
        </w:rPr>
        <w:t>ñ</w:t>
      </w:r>
      <w:r w:rsidRPr="008F4BCF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ola SCORE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en aquellos pacientes no diagnosticados de DMT2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, </w:t>
      </w:r>
      <w:r w:rsidR="00D7056A">
        <w:rPr>
          <w:rFonts w:ascii="Calibri" w:eastAsia="Times New Roman" w:hAnsi="Calibri" w:cs="Times New Roman"/>
          <w:color w:val="000000" w:themeColor="text1"/>
          <w:lang w:eastAsia="es-ES_tradnl"/>
        </w:rPr>
        <w:t>y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REGICOR</w:t>
      </w:r>
      <w:r w:rsidR="002458E0" w:rsidRPr="002458E0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19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en pacientes bajo tratamiento de DMT2. </w:t>
      </w:r>
    </w:p>
    <w:p w:rsidR="0073540A" w:rsidRDefault="0073540A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901AC0" w:rsidRDefault="00901AC0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901AC0" w:rsidRDefault="00901AC0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901AC0" w:rsidRDefault="00901AC0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901AC0" w:rsidRDefault="00901AC0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F43062" w:rsidRDefault="00F43062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901AC0" w:rsidRDefault="00901AC0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901AC0" w:rsidRDefault="00901AC0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901AC0" w:rsidRDefault="00901AC0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tbl>
      <w:tblPr>
        <w:tblW w:w="1041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939"/>
        <w:gridCol w:w="1536"/>
        <w:gridCol w:w="1184"/>
        <w:gridCol w:w="1696"/>
        <w:gridCol w:w="912"/>
        <w:gridCol w:w="2032"/>
      </w:tblGrid>
      <w:tr w:rsidR="00951968" w:rsidRPr="00951968" w:rsidTr="00946788">
        <w:trPr>
          <w:trHeight w:val="281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968" w:rsidRPr="00951968" w:rsidRDefault="00951968" w:rsidP="009519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Parámetro</w:t>
            </w:r>
          </w:p>
        </w:tc>
        <w:tc>
          <w:tcPr>
            <w:tcW w:w="9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Valor</w:t>
            </w:r>
          </w:p>
        </w:tc>
        <w:tc>
          <w:tcPr>
            <w:tcW w:w="15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Acción</w:t>
            </w:r>
          </w:p>
        </w:tc>
        <w:tc>
          <w:tcPr>
            <w:tcW w:w="11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Valor</w:t>
            </w:r>
          </w:p>
        </w:tc>
        <w:tc>
          <w:tcPr>
            <w:tcW w:w="16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Acción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Valor</w:t>
            </w:r>
          </w:p>
        </w:tc>
        <w:tc>
          <w:tcPr>
            <w:tcW w:w="203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Acción</w:t>
            </w:r>
          </w:p>
        </w:tc>
      </w:tr>
      <w:tr w:rsidR="00951968" w:rsidRPr="00951968" w:rsidTr="00946788">
        <w:trPr>
          <w:trHeight w:val="281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968" w:rsidRPr="00951968" w:rsidRDefault="00951968" w:rsidP="009519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Tensión Arterial (PAS/PAD </w:t>
            </w:r>
            <w:proofErr w:type="spellStart"/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mmHg</w:t>
            </w:r>
            <w:proofErr w:type="spellEnd"/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&lt; 140/90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Educación Sanitaria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140/90 - 179/109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Seguimiento en Farmacia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&gt; 180/110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Derivación a Urgencias</w:t>
            </w:r>
          </w:p>
        </w:tc>
      </w:tr>
      <w:tr w:rsidR="00951968" w:rsidRPr="00951968" w:rsidTr="00946788">
        <w:trPr>
          <w:trHeight w:val="281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968" w:rsidRPr="00951968" w:rsidRDefault="00951968" w:rsidP="009519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Glucemia (mg/dl)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&lt; 120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Educación Sanitaria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 xml:space="preserve">120 </w:t>
            </w:r>
            <w:r w:rsidR="007B1D1F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–</w:t>
            </w: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 xml:space="preserve"> 200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Seguimiento en Farmacia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&gt; 200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Derivación Atención Primaria</w:t>
            </w:r>
          </w:p>
        </w:tc>
      </w:tr>
      <w:tr w:rsidR="00951968" w:rsidRPr="00951968" w:rsidTr="00946788">
        <w:trPr>
          <w:trHeight w:val="281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968" w:rsidRPr="00951968" w:rsidRDefault="00951968" w:rsidP="009519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Colesterol total (mg/dl)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&lt; 220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Educación Sanitaria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 xml:space="preserve">220 </w:t>
            </w:r>
            <w:r w:rsidR="007B1D1F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–</w:t>
            </w: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 xml:space="preserve"> 320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Seguimiento en Farmacia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&gt; 320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Derivación Atención Primaria</w:t>
            </w:r>
          </w:p>
        </w:tc>
      </w:tr>
      <w:tr w:rsidR="00951968" w:rsidRPr="00951968" w:rsidTr="00946788">
        <w:trPr>
          <w:trHeight w:val="281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968" w:rsidRPr="00951968" w:rsidRDefault="00951968" w:rsidP="009519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RCV SCORE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&lt; 2%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Educación Sanitaria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2% - 5%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Seguimiento en Farmacia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&gt; 5%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Derivación Atención Primaria</w:t>
            </w:r>
          </w:p>
        </w:tc>
      </w:tr>
      <w:tr w:rsidR="00951968" w:rsidRPr="00951968" w:rsidTr="00946788">
        <w:trPr>
          <w:trHeight w:val="299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1968" w:rsidRPr="00951968" w:rsidRDefault="00951968" w:rsidP="009519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RCV REGICOR</w:t>
            </w:r>
          </w:p>
        </w:tc>
        <w:tc>
          <w:tcPr>
            <w:tcW w:w="9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 xml:space="preserve">&lt; 5%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548235"/>
                <w:sz w:val="16"/>
                <w:szCs w:val="16"/>
                <w:lang w:eastAsia="es-ES_tradnl"/>
              </w:rPr>
              <w:t>Educación Sanitaria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5% - 10%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FFC000"/>
                <w:sz w:val="16"/>
                <w:szCs w:val="16"/>
                <w:lang w:eastAsia="es-ES_tradnl"/>
              </w:rPr>
              <w:t>Seguimiento en Farmacia</w:t>
            </w:r>
          </w:p>
        </w:tc>
        <w:tc>
          <w:tcPr>
            <w:tcW w:w="9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 xml:space="preserve"> &gt; 10%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1968" w:rsidRPr="00951968" w:rsidRDefault="00951968" w:rsidP="0095196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</w:pPr>
            <w:r w:rsidRPr="00951968">
              <w:rPr>
                <w:rFonts w:ascii="Calibri" w:eastAsia="Times New Roman" w:hAnsi="Calibri" w:cs="Calibri"/>
                <w:b/>
                <w:bCs/>
                <w:color w:val="C00000"/>
                <w:sz w:val="16"/>
                <w:szCs w:val="16"/>
                <w:lang w:eastAsia="es-ES_tradnl"/>
              </w:rPr>
              <w:t>Derivación Atención Primaria</w:t>
            </w:r>
          </w:p>
        </w:tc>
      </w:tr>
    </w:tbl>
    <w:p w:rsidR="0073540A" w:rsidRPr="00110D22" w:rsidRDefault="00775800" w:rsidP="00CC137A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000000" w:themeColor="text1"/>
          <w:sz w:val="16"/>
          <w:szCs w:val="16"/>
          <w:lang w:eastAsia="es-ES_tradnl"/>
        </w:rPr>
      </w:pPr>
      <w:r w:rsidRPr="00110D22">
        <w:rPr>
          <w:rFonts w:ascii="Calibri" w:eastAsia="Times New Roman" w:hAnsi="Calibri" w:cs="Times New Roman"/>
          <w:b/>
          <w:i/>
          <w:color w:val="000000" w:themeColor="text1"/>
          <w:sz w:val="16"/>
          <w:szCs w:val="16"/>
          <w:lang w:eastAsia="es-ES_tradnl"/>
        </w:rPr>
        <w:t xml:space="preserve">Tabla </w:t>
      </w:r>
      <w:r w:rsidR="005E4A0D" w:rsidRPr="00110D22">
        <w:rPr>
          <w:rFonts w:ascii="Calibri" w:eastAsia="Times New Roman" w:hAnsi="Calibri" w:cs="Times New Roman"/>
          <w:b/>
          <w:i/>
          <w:color w:val="000000" w:themeColor="text1"/>
          <w:sz w:val="16"/>
          <w:szCs w:val="16"/>
          <w:lang w:eastAsia="es-ES_tradnl"/>
        </w:rPr>
        <w:t>1</w:t>
      </w:r>
      <w:r w:rsidRPr="00110D22">
        <w:rPr>
          <w:rFonts w:ascii="Calibri" w:eastAsia="Times New Roman" w:hAnsi="Calibri" w:cs="Times New Roman"/>
          <w:b/>
          <w:i/>
          <w:color w:val="000000" w:themeColor="text1"/>
          <w:sz w:val="16"/>
          <w:szCs w:val="16"/>
          <w:lang w:eastAsia="es-ES_tradnl"/>
        </w:rPr>
        <w:t xml:space="preserve">: </w:t>
      </w:r>
      <w:r w:rsidR="00110D22" w:rsidRPr="00110D22">
        <w:rPr>
          <w:rFonts w:ascii="Calibri" w:eastAsia="Times New Roman" w:hAnsi="Calibri" w:cs="Times New Roman"/>
          <w:b/>
          <w:i/>
          <w:color w:val="000000" w:themeColor="text1"/>
          <w:sz w:val="16"/>
          <w:szCs w:val="16"/>
          <w:lang w:eastAsia="es-ES_tradnl"/>
        </w:rPr>
        <w:t>Criterios de derivación a Atención Primaria</w:t>
      </w:r>
    </w:p>
    <w:p w:rsidR="00110D22" w:rsidRDefault="00110D22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A32EF3" w:rsidRPr="00110D22" w:rsidRDefault="0073540A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  <w:r w:rsidRPr="00C41F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Una vez evaluado el RCV de cada paciente, se </w:t>
      </w:r>
      <w:r w:rsid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les </w:t>
      </w:r>
      <w:r w:rsidRPr="00C41F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proporcionó </w:t>
      </w:r>
      <w:r w:rsidR="00A32EF3" w:rsidRPr="00C41FF3">
        <w:rPr>
          <w:rFonts w:ascii="Calibri" w:eastAsia="Times New Roman" w:hAnsi="Calibri" w:cs="Times New Roman"/>
          <w:color w:val="000000" w:themeColor="text1"/>
          <w:lang w:eastAsia="es-ES_tradnl"/>
        </w:rPr>
        <w:t>consejo sobre estilos de vida saludable</w:t>
      </w:r>
      <w:r w:rsid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, 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una ficha con los </w:t>
      </w:r>
      <w:r w:rsidR="00F43062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resultados</w:t>
      </w:r>
      <w:r w:rsidR="00EA1537" w:rsidRPr="00F43062">
        <w:rPr>
          <w:rFonts w:ascii="Calibri" w:eastAsia="Times New Roman" w:hAnsi="Calibri" w:cs="Times New Roman"/>
          <w:color w:val="FF0000"/>
          <w:lang w:eastAsia="es-ES_tradnl"/>
        </w:rPr>
        <w:t xml:space="preserve"> 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de sus mediciones</w:t>
      </w:r>
      <w:r w:rsidR="00E80683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y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su RCV total. </w:t>
      </w:r>
      <w:r w:rsidR="00775800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En la tabla </w:t>
      </w:r>
      <w:r w:rsidR="00110D22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1</w:t>
      </w:r>
      <w:r w:rsidR="00775800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podemos ver los criterios de derivación en función</w:t>
      </w:r>
      <w:r w:rsidR="00775800" w:rsidRPr="00110D2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de los distintos parámetros</w:t>
      </w:r>
    </w:p>
    <w:p w:rsidR="002218CB" w:rsidRPr="00A32EF3" w:rsidRDefault="00D40D83" w:rsidP="00A32EF3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Variables de satisfacci</w:t>
      </w:r>
      <w:r w:rsidR="00A514B1"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>ó</w:t>
      </w:r>
      <w:r w:rsidRPr="00A32EF3">
        <w:rPr>
          <w:rFonts w:ascii="Calibri" w:eastAsia="Times New Roman" w:hAnsi="Calibri" w:cs="Times New Roman"/>
          <w:i/>
          <w:iCs/>
          <w:color w:val="000000" w:themeColor="text1"/>
          <w:lang w:eastAsia="es-ES_tradnl"/>
        </w:rPr>
        <w:t xml:space="preserve">n: 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Satisfacci</w:t>
      </w:r>
      <w:r w:rsidR="00A514B1"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n con el servicio y </w:t>
      </w:r>
      <w:r w:rsidR="00E80683">
        <w:rPr>
          <w:rFonts w:ascii="Calibri" w:eastAsia="Times New Roman" w:hAnsi="Calibri" w:cs="Times New Roman"/>
          <w:color w:val="000000" w:themeColor="text1"/>
          <w:lang w:eastAsia="es-ES_tradnl"/>
        </w:rPr>
        <w:t>valoración económica</w:t>
      </w:r>
      <w:r w:rsidRPr="00A32EF3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. </w:t>
      </w:r>
    </w:p>
    <w:p w:rsidR="00D40D83" w:rsidRPr="0029554C" w:rsidRDefault="002218CB" w:rsidP="00D40D83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 w:rsidRPr="0029554C">
        <w:rPr>
          <w:rFonts w:ascii="Calibri" w:eastAsia="Times New Roman" w:hAnsi="Calibri" w:cs="Times New Roman"/>
          <w:lang w:eastAsia="es-ES_tradnl"/>
        </w:rPr>
        <w:t>Se hizo una encuesta ad hoc para este trabajo (ANEXO</w:t>
      </w:r>
      <w:r w:rsidR="002B630F" w:rsidRPr="0029554C">
        <w:rPr>
          <w:rFonts w:ascii="Calibri" w:eastAsia="Times New Roman" w:hAnsi="Calibri" w:cs="Times New Roman"/>
          <w:lang w:eastAsia="es-ES_tradnl"/>
        </w:rPr>
        <w:t xml:space="preserve"> </w:t>
      </w:r>
      <w:r w:rsidR="00D15C99">
        <w:rPr>
          <w:rFonts w:ascii="Calibri" w:eastAsia="Times New Roman" w:hAnsi="Calibri" w:cs="Times New Roman"/>
          <w:lang w:eastAsia="es-ES_tradnl"/>
        </w:rPr>
        <w:t>2</w:t>
      </w:r>
      <w:r w:rsidRPr="0029554C">
        <w:rPr>
          <w:rFonts w:ascii="Calibri" w:eastAsia="Times New Roman" w:hAnsi="Calibri" w:cs="Times New Roman"/>
          <w:lang w:eastAsia="es-ES_tradnl"/>
        </w:rPr>
        <w:t>)</w:t>
      </w:r>
      <w:r w:rsidR="00E80683">
        <w:rPr>
          <w:rFonts w:ascii="Calibri" w:eastAsia="Times New Roman" w:hAnsi="Calibri" w:cs="Times New Roman"/>
          <w:lang w:eastAsia="es-ES_tradnl"/>
        </w:rPr>
        <w:t>.</w:t>
      </w:r>
    </w:p>
    <w:p w:rsidR="00D40D83" w:rsidRPr="005537CD" w:rsidRDefault="00D40D83" w:rsidP="0073540A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73540A" w:rsidRPr="00531546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An</w:t>
      </w:r>
      <w:r w:rsidR="00A514B1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á</w:t>
      </w: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lisis estad</w:t>
      </w:r>
      <w:r w:rsidR="00A514B1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>í</w:t>
      </w:r>
      <w:r w:rsidRPr="00531546">
        <w:rPr>
          <w:rFonts w:ascii="Calibri" w:eastAsia="Times New Roman" w:hAnsi="Calibri" w:cs="Times New Roman"/>
          <w:b/>
          <w:bCs/>
          <w:color w:val="000000" w:themeColor="text1"/>
          <w:lang w:eastAsia="es-ES_tradnl"/>
        </w:rPr>
        <w:t xml:space="preserve">stico </w:t>
      </w:r>
    </w:p>
    <w:p w:rsidR="0073540A" w:rsidRPr="00531546" w:rsidRDefault="0073540A" w:rsidP="007354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es-ES_tradnl"/>
        </w:rPr>
      </w:pP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Para la presentac</w:t>
      </w:r>
      <w:r w:rsidR="00A514B1">
        <w:rPr>
          <w:rFonts w:ascii="Calibri" w:eastAsia="Times New Roman" w:hAnsi="Calibri" w:cs="Times New Roman"/>
          <w:color w:val="000000" w:themeColor="text1"/>
          <w:lang w:eastAsia="es-ES_tradnl"/>
        </w:rPr>
        <w:t>ió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n de resultados, se emplearon estad</w:t>
      </w:r>
      <w:r w:rsidR="00A514B1">
        <w:rPr>
          <w:rFonts w:ascii="Calibri" w:eastAsia="Times New Roman" w:hAnsi="Calibri" w:cs="Times New Roman"/>
          <w:color w:val="000000" w:themeColor="text1"/>
          <w:lang w:eastAsia="es-ES_tradnl"/>
        </w:rPr>
        <w:t>í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sticos descriptivos (</w:t>
      </w:r>
      <w:r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n v</w:t>
      </w:r>
      <w:r w:rsidR="00A514B1"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á</w:t>
      </w:r>
      <w:r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lida, media, desviaci</w:t>
      </w:r>
      <w:r w:rsidR="00A514B1"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ó</w:t>
      </w:r>
      <w:r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n est</w:t>
      </w:r>
      <w:r w:rsidR="00A514B1"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á</w:t>
      </w:r>
      <w:r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 xml:space="preserve">ndar, mediana, </w:t>
      </w:r>
      <w:r w:rsidR="00A514B1"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mí</w:t>
      </w:r>
      <w:r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nimo y m</w:t>
      </w:r>
      <w:r w:rsidR="00A514B1"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á</w:t>
      </w:r>
      <w:r w:rsidRPr="00A32EF3">
        <w:rPr>
          <w:rFonts w:ascii="Calibri" w:eastAsia="Times New Roman" w:hAnsi="Calibri" w:cs="Times New Roman"/>
          <w:i/>
          <w:color w:val="000000" w:themeColor="text1"/>
          <w:lang w:eastAsia="es-ES_tradnl"/>
        </w:rPr>
        <w:t>ximo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) para las variables de car</w:t>
      </w:r>
      <w:r w:rsidR="00A514B1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cter cuantitativo, y frecuencias absolutas y relativas para las variables cualitativas. Para los contrastes entre variables cualitativas se utilizó el test esta</w:t>
      </w:r>
      <w:r w:rsidR="00A514B1">
        <w:rPr>
          <w:rFonts w:ascii="Calibri" w:eastAsia="Times New Roman" w:hAnsi="Calibri" w:cs="Times New Roman"/>
          <w:color w:val="000000" w:themeColor="text1"/>
          <w:lang w:eastAsia="es-ES_tradnl"/>
        </w:rPr>
        <w:t>dí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stico de Chi‐cuadrado, y para los contrastes realizados entre variables cualitativas y cuantitativas se utilizó la prueba no param</w:t>
      </w:r>
      <w:r w:rsidR="00A514B1">
        <w:rPr>
          <w:rFonts w:ascii="Calibri" w:eastAsia="Times New Roman" w:hAnsi="Calibri" w:cs="Times New Roman"/>
          <w:color w:val="000000" w:themeColor="text1"/>
          <w:lang w:eastAsia="es-ES_tradnl"/>
        </w:rPr>
        <w:t>é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trica de </w:t>
      </w:r>
      <w:proofErr w:type="spellStart"/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Kruskal</w:t>
      </w:r>
      <w:proofErr w:type="spellEnd"/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Wallis. El nivel de confianza para los contrastes realizados se estableci</w:t>
      </w:r>
      <w:r w:rsidR="00A514B1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en el 95%. </w:t>
      </w:r>
      <w:r w:rsidR="00E80683">
        <w:rPr>
          <w:rFonts w:ascii="Times New Roman" w:eastAsia="Times New Roman" w:hAnsi="Times New Roman" w:cs="Times New Roman"/>
          <w:color w:val="000000" w:themeColor="text1"/>
          <w:lang w:eastAsia="es-ES_tradnl"/>
        </w:rPr>
        <w:t xml:space="preserve"> 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Para el an</w:t>
      </w:r>
      <w:r w:rsidR="00A514B1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lisis de los datos se utilizó el software SPSS (IBM SPSS </w:t>
      </w:r>
      <w:proofErr w:type="spellStart"/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>Statistics</w:t>
      </w:r>
      <w:proofErr w:type="spellEnd"/>
      <w:r w:rsidRPr="00531546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V22.0). </w:t>
      </w:r>
    </w:p>
    <w:p w:rsidR="0073540A" w:rsidRDefault="0073540A" w:rsidP="0073540A">
      <w:pPr>
        <w:spacing w:after="0" w:line="240" w:lineRule="auto"/>
        <w:jc w:val="both"/>
        <w:rPr>
          <w:b/>
        </w:rPr>
      </w:pPr>
    </w:p>
    <w:p w:rsidR="001E29CE" w:rsidRDefault="001E29CE" w:rsidP="001E29CE">
      <w:pPr>
        <w:spacing w:after="0" w:line="240" w:lineRule="auto"/>
        <w:jc w:val="both"/>
        <w:rPr>
          <w:b/>
        </w:rPr>
      </w:pPr>
      <w:r w:rsidRPr="00BB40F7">
        <w:rPr>
          <w:b/>
        </w:rPr>
        <w:t>RESULTADOS</w:t>
      </w:r>
    </w:p>
    <w:p w:rsidR="00420C06" w:rsidRDefault="00420C06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1E29CE" w:rsidRPr="004E58D0" w:rsidRDefault="00EA1537" w:rsidP="001E29CE">
      <w:pPr>
        <w:spacing w:after="0" w:line="240" w:lineRule="auto"/>
        <w:jc w:val="both"/>
        <w:rPr>
          <w:rFonts w:ascii="Calibri" w:eastAsia="Times New Roman" w:hAnsi="Calibri" w:cs="Times New Roman"/>
          <w:b/>
          <w:color w:val="FF0000"/>
          <w:lang w:eastAsia="es-ES_tradnl"/>
        </w:rPr>
      </w:pP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Participaron en el estudio </w:t>
      </w:r>
      <w:r w:rsidR="001E29CE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385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pacientes</w:t>
      </w:r>
      <w:r w:rsidR="001E29CE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(n), 47% (181) mujeres y 53% (204) hombres con una media de edad de 52,6 </w:t>
      </w:r>
      <w:r w:rsidR="001E29CE" w:rsidRPr="00E1715B">
        <w:rPr>
          <w:rFonts w:ascii="Calibri" w:eastAsia="Times New Roman" w:hAnsi="Calibri" w:cs="Times New Roman"/>
          <w:color w:val="000000" w:themeColor="text1"/>
          <w:lang w:eastAsia="es-ES_tradnl"/>
        </w:rPr>
        <w:t>años. El 58,5% (225) estaban en situación laboral de “ocupados”</w:t>
      </w:r>
      <w:r w:rsidR="001E29C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y el 13,5 % (52) eran pensionistas. El </w:t>
      </w:r>
      <w:r w:rsidR="001E29CE" w:rsidRPr="0003407C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56% (216) </w:t>
      </w:r>
      <w:r w:rsidR="001E29CE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tenía estudios secundarios o superiores y 44% (169) primarios o inferiores. </w:t>
      </w:r>
    </w:p>
    <w:p w:rsidR="00CC137A" w:rsidRPr="00F43062" w:rsidRDefault="00CC137A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1E29CE" w:rsidRPr="00F43062" w:rsidRDefault="001E29CE" w:rsidP="001E29CE">
      <w:pPr>
        <w:spacing w:after="0" w:line="240" w:lineRule="auto"/>
        <w:jc w:val="both"/>
        <w:rPr>
          <w:rFonts w:eastAsia="Times New Roman" w:cstheme="minorHAnsi"/>
          <w:color w:val="000000" w:themeColor="text1"/>
          <w:lang w:eastAsia="es-ES_tradnl"/>
        </w:rPr>
      </w:pP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El 25% (96) eran fumadores, el 30% (115) exfumadores y el 45% (174) No fumadores. </w:t>
      </w:r>
      <w:r w:rsidR="00C5514A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E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l 60,5% (233) afirmó realizar al menos 30 minutos de ejercicio físico al día o 4 horas semanales; el 56,2% (216) de los pacientes realizaban ejercicio de forma poco intensa. </w:t>
      </w:r>
      <w:r w:rsidR="00C5514A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E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l 61,6% (237) presentaban una adherencia media</w:t>
      </w:r>
      <w:r w:rsidR="00C5514A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a la dieta mediterr</w:t>
      </w:r>
      <w:r w:rsidR="00F43062">
        <w:rPr>
          <w:rFonts w:ascii="Calibri" w:eastAsia="Times New Roman" w:hAnsi="Calibri" w:cs="Times New Roman"/>
          <w:color w:val="000000" w:themeColor="text1"/>
          <w:lang w:eastAsia="es-ES_tradnl"/>
        </w:rPr>
        <w:t>á</w:t>
      </w:r>
      <w:r w:rsidR="00C5514A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nea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y el 35,1% (135) adherencia alta. </w:t>
      </w:r>
      <w:r w:rsidRPr="00F43062">
        <w:rPr>
          <w:rFonts w:eastAsia="Times New Roman" w:cstheme="minorHAnsi"/>
          <w:color w:val="000000" w:themeColor="text1"/>
          <w:lang w:eastAsia="es-ES_tradnl"/>
        </w:rPr>
        <w:t>Un 28,3% (109) presentaba obesidad en algún grado; el 20,3% (78) Tipo I, el 5,2% (20) Tipo II y el 2,8% (11) Tipo III.</w:t>
      </w:r>
    </w:p>
    <w:p w:rsidR="001E29CE" w:rsidRPr="004E58D0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1E29CE" w:rsidRPr="00B94BFA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i/>
          <w:lang w:eastAsia="es-ES_tradnl"/>
        </w:rPr>
      </w:pP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El </w:t>
      </w:r>
      <w:r w:rsidRPr="00B94BFA">
        <w:rPr>
          <w:rFonts w:ascii="Calibri" w:eastAsia="Times New Roman" w:hAnsi="Calibri" w:cs="Times New Roman"/>
          <w:color w:val="000000" w:themeColor="text1"/>
          <w:lang w:eastAsia="es-ES_tradnl"/>
        </w:rPr>
        <w:t>3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>8</w:t>
      </w:r>
      <w:r w:rsidRPr="00B94BFA">
        <w:rPr>
          <w:rFonts w:ascii="Calibri" w:eastAsia="Times New Roman" w:hAnsi="Calibri" w:cs="Times New Roman"/>
          <w:color w:val="000000" w:themeColor="text1"/>
          <w:lang w:eastAsia="es-ES_tradnl"/>
        </w:rPr>
        <w:t>,2% (1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47) de la población estudiada presentaba alguna de las enfermedades asociadas al RCV, </w:t>
      </w:r>
      <w:r w:rsidRPr="00613694">
        <w:rPr>
          <w:rFonts w:ascii="Calibri" w:eastAsia="Times New Roman" w:hAnsi="Calibri" w:cs="Times New Roman"/>
          <w:lang w:eastAsia="es-ES_tradnl"/>
        </w:rPr>
        <w:t xml:space="preserve">un 20% </w:t>
      </w:r>
      <w:r w:rsidRPr="00F117AD">
        <w:rPr>
          <w:rFonts w:ascii="Calibri" w:eastAsia="Times New Roman" w:hAnsi="Calibri" w:cs="Times New Roman"/>
          <w:color w:val="000000" w:themeColor="text1"/>
          <w:lang w:eastAsia="es-ES_tradnl"/>
        </w:rPr>
        <w:t>(77) declararon padecer s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>o</w:t>
      </w:r>
      <w:r w:rsidRPr="00F117AD">
        <w:rPr>
          <w:rFonts w:ascii="Calibri" w:eastAsia="Times New Roman" w:hAnsi="Calibri" w:cs="Times New Roman"/>
          <w:color w:val="000000" w:themeColor="text1"/>
          <w:lang w:eastAsia="es-ES_tradnl"/>
        </w:rPr>
        <w:t>lo HTA, un 14,8%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F117AD">
        <w:rPr>
          <w:rFonts w:ascii="Calibri" w:eastAsia="Times New Roman" w:hAnsi="Calibri" w:cs="Times New Roman"/>
          <w:color w:val="000000" w:themeColor="text1"/>
          <w:lang w:eastAsia="es-ES_tradnl"/>
        </w:rPr>
        <w:t>(57) solo DP y un 3,4%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Pr="00F117AD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(13) </w:t>
      </w:r>
      <w:r w:rsidRPr="00613694">
        <w:rPr>
          <w:rFonts w:ascii="Calibri" w:eastAsia="Times New Roman" w:hAnsi="Calibri" w:cs="Times New Roman"/>
          <w:lang w:eastAsia="es-ES_tradnl"/>
        </w:rPr>
        <w:t>solo DMT2</w:t>
      </w:r>
      <w:r>
        <w:rPr>
          <w:rFonts w:ascii="Calibri" w:eastAsia="Times New Roman" w:hAnsi="Calibri" w:cs="Times New Roman"/>
          <w:lang w:eastAsia="es-ES_tradnl"/>
        </w:rPr>
        <w:t xml:space="preserve">. </w:t>
      </w:r>
      <w:r w:rsidRPr="00E1715B">
        <w:rPr>
          <w:rFonts w:ascii="Calibri" w:eastAsia="Times New Roman" w:hAnsi="Calibri" w:cs="Times New Roman"/>
          <w:color w:val="000000" w:themeColor="text1"/>
          <w:lang w:eastAsia="es-ES_tradnl"/>
        </w:rPr>
        <w:t>El 57,4% (221)</w:t>
      </w:r>
      <w:r>
        <w:rPr>
          <w:rFonts w:ascii="Calibri" w:eastAsia="Times New Roman" w:hAnsi="Calibri" w:cs="Times New Roman"/>
          <w:lang w:eastAsia="es-ES_tradnl"/>
        </w:rPr>
        <w:t xml:space="preserve"> declaró tener antecedentes familiares de ECV</w:t>
      </w:r>
      <w:r>
        <w:rPr>
          <w:rFonts w:ascii="Calibri" w:eastAsia="Times New Roman" w:hAnsi="Calibri" w:cs="Times New Roman"/>
          <w:color w:val="000000" w:themeColor="text1"/>
          <w:lang w:eastAsia="es-ES_tradnl"/>
        </w:rPr>
        <w:t>,</w:t>
      </w:r>
      <w:r w:rsidRPr="00B94BFA">
        <w:rPr>
          <w:rFonts w:ascii="Calibri" w:eastAsia="Times New Roman" w:hAnsi="Calibri" w:cs="Times New Roman"/>
          <w:i/>
          <w:color w:val="000000" w:themeColor="text1"/>
          <w:lang w:eastAsia="es-ES_tradnl"/>
        </w:rPr>
        <w:t xml:space="preserve"> </w:t>
      </w:r>
      <w:r w:rsidRPr="00B94BFA">
        <w:rPr>
          <w:rFonts w:ascii="Calibri" w:eastAsia="Times New Roman" w:hAnsi="Calibri" w:cs="Times New Roman"/>
          <w:color w:val="000000" w:themeColor="text1"/>
          <w:lang w:eastAsia="es-ES_tradnl"/>
        </w:rPr>
        <w:t>de estos un 20% (77) tenía HTA, un 14,8% (57) DP y un 3,4% (13) DMT2.</w:t>
      </w:r>
      <w:r w:rsidRPr="003567BB">
        <w:rPr>
          <w:rFonts w:ascii="Calibri" w:eastAsia="Times New Roman" w:hAnsi="Calibri" w:cs="Times New Roman"/>
          <w:color w:val="FF0000"/>
          <w:lang w:eastAsia="es-ES_tradnl"/>
        </w:rPr>
        <w:t xml:space="preserve"> </w:t>
      </w: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1E29CE" w:rsidRPr="00CF5BCC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eastAsia="es-ES_tradnl"/>
        </w:rPr>
      </w:pPr>
      <w:r w:rsidRPr="00613694">
        <w:rPr>
          <w:rFonts w:ascii="Calibri" w:eastAsia="Times New Roman" w:hAnsi="Calibri" w:cs="Times New Roman"/>
          <w:lang w:eastAsia="es-ES_tradnl"/>
        </w:rPr>
        <w:t>Un</w:t>
      </w:r>
      <w:r>
        <w:rPr>
          <w:rFonts w:ascii="Calibri" w:eastAsia="Times New Roman" w:hAnsi="Calibri" w:cs="Times New Roman"/>
          <w:lang w:eastAsia="es-ES_tradnl"/>
        </w:rPr>
        <w:t xml:space="preserve"> 23,6% (91*) </w:t>
      </w:r>
      <w:r w:rsidRPr="00613694">
        <w:rPr>
          <w:rFonts w:ascii="Calibri" w:eastAsia="Times New Roman" w:hAnsi="Calibri" w:cs="Times New Roman"/>
          <w:lang w:eastAsia="es-ES_tradnl"/>
        </w:rPr>
        <w:t xml:space="preserve">de pacientes presentaban valores de </w:t>
      </w:r>
      <w:r>
        <w:rPr>
          <w:rFonts w:ascii="Calibri" w:eastAsia="Times New Roman" w:hAnsi="Calibri" w:cs="Times New Roman"/>
          <w:lang w:eastAsia="es-ES_tradnl"/>
        </w:rPr>
        <w:t xml:space="preserve">presión </w:t>
      </w:r>
      <w:r w:rsidRPr="00613694">
        <w:rPr>
          <w:rFonts w:ascii="Calibri" w:eastAsia="Times New Roman" w:hAnsi="Calibri" w:cs="Times New Roman"/>
          <w:lang w:eastAsia="es-ES_tradnl"/>
        </w:rPr>
        <w:t xml:space="preserve">arterial </w:t>
      </w:r>
      <w:r>
        <w:rPr>
          <w:rFonts w:ascii="Calibri" w:eastAsia="Times New Roman" w:hAnsi="Calibri" w:cs="Times New Roman"/>
          <w:lang w:eastAsia="es-ES_tradnl"/>
        </w:rPr>
        <w:t>elevados</w:t>
      </w:r>
      <w:r w:rsidRPr="00613694">
        <w:rPr>
          <w:rFonts w:ascii="Calibri" w:eastAsia="Times New Roman" w:hAnsi="Calibri" w:cs="Times New Roman"/>
          <w:lang w:eastAsia="es-ES_tradnl"/>
        </w:rPr>
        <w:t xml:space="preserve">, </w:t>
      </w:r>
      <w:r>
        <w:rPr>
          <w:rFonts w:ascii="Calibri" w:eastAsia="Times New Roman" w:hAnsi="Calibri" w:cs="Times New Roman"/>
          <w:lang w:eastAsia="es-ES_tradnl"/>
        </w:rPr>
        <w:t xml:space="preserve">de los cuales 47,2% (43) no estaban diagnosticados de ninguna de las patologías relacionadas con el RCV </w:t>
      </w:r>
      <w:r w:rsidRPr="003139AD">
        <w:rPr>
          <w:rFonts w:ascii="Calibri" w:eastAsia="Times New Roman" w:hAnsi="Calibri" w:cs="Times New Roman"/>
          <w:i/>
          <w:lang w:eastAsia="es-ES_tradnl"/>
        </w:rPr>
        <w:t xml:space="preserve">(Tabla </w:t>
      </w:r>
      <w:r>
        <w:rPr>
          <w:rFonts w:ascii="Calibri" w:eastAsia="Times New Roman" w:hAnsi="Calibri" w:cs="Times New Roman"/>
          <w:i/>
          <w:lang w:eastAsia="es-ES_tradnl"/>
        </w:rPr>
        <w:t>2</w:t>
      </w:r>
      <w:r w:rsidRPr="003139AD">
        <w:rPr>
          <w:rFonts w:ascii="Calibri" w:eastAsia="Times New Roman" w:hAnsi="Calibri" w:cs="Times New Roman"/>
          <w:i/>
          <w:lang w:eastAsia="es-ES_tradnl"/>
        </w:rPr>
        <w:t>)</w:t>
      </w:r>
      <w:r>
        <w:rPr>
          <w:rFonts w:ascii="Calibri" w:eastAsia="Times New Roman" w:hAnsi="Calibri" w:cs="Times New Roman"/>
          <w:i/>
          <w:lang w:eastAsia="es-ES_tradnl"/>
        </w:rPr>
        <w:t>.</w:t>
      </w: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highlight w:val="yellow"/>
          <w:lang w:eastAsia="es-ES_tradnl"/>
        </w:rPr>
      </w:pP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t xml:space="preserve">En 174 (45,2%) de los pacientes el colesterol se encontraba en valores normales y </w:t>
      </w:r>
      <w:r w:rsidRPr="007A469B">
        <w:rPr>
          <w:rFonts w:ascii="Calibri" w:eastAsia="Times New Roman" w:hAnsi="Calibri" w:cs="Times New Roman"/>
          <w:lang w:eastAsia="es-ES_tradnl"/>
        </w:rPr>
        <w:t xml:space="preserve">en </w:t>
      </w:r>
      <w:r>
        <w:rPr>
          <w:rFonts w:ascii="Calibri" w:eastAsia="Times New Roman" w:hAnsi="Calibri" w:cs="Times New Roman"/>
          <w:lang w:eastAsia="es-ES_tradnl"/>
        </w:rPr>
        <w:t>el 54,8% (</w:t>
      </w:r>
      <w:r w:rsidRPr="007A469B">
        <w:rPr>
          <w:rFonts w:ascii="Calibri" w:eastAsia="Times New Roman" w:hAnsi="Calibri" w:cs="Times New Roman"/>
          <w:lang w:eastAsia="es-ES_tradnl"/>
        </w:rPr>
        <w:t>211</w:t>
      </w:r>
      <w:r>
        <w:rPr>
          <w:rFonts w:ascii="Calibri" w:eastAsia="Times New Roman" w:hAnsi="Calibri" w:cs="Times New Roman"/>
          <w:lang w:eastAsia="es-ES_tradnl"/>
        </w:rPr>
        <w:t xml:space="preserve">) </w:t>
      </w:r>
      <w:r w:rsidRPr="00613694">
        <w:rPr>
          <w:rFonts w:ascii="Calibri" w:eastAsia="Times New Roman" w:hAnsi="Calibri" w:cs="Times New Roman"/>
          <w:lang w:eastAsia="es-ES_tradnl"/>
        </w:rPr>
        <w:t>se encontraba por encima de los valores recomendados.</w:t>
      </w:r>
      <w:r>
        <w:rPr>
          <w:rFonts w:ascii="Calibri" w:eastAsia="Times New Roman" w:hAnsi="Calibri" w:cs="Times New Roman"/>
          <w:lang w:eastAsia="es-ES_tradnl"/>
        </w:rPr>
        <w:t xml:space="preserve"> No se encontraron </w:t>
      </w:r>
      <w:r w:rsidRPr="00613694">
        <w:rPr>
          <w:rFonts w:ascii="Calibri" w:eastAsia="Times New Roman" w:hAnsi="Calibri" w:cs="Times New Roman"/>
          <w:lang w:eastAsia="es-ES_tradnl"/>
        </w:rPr>
        <w:t xml:space="preserve">diferencias </w:t>
      </w:r>
      <w:r>
        <w:rPr>
          <w:rFonts w:ascii="Calibri" w:eastAsia="Times New Roman" w:hAnsi="Calibri" w:cs="Times New Roman"/>
          <w:lang w:eastAsia="es-ES_tradnl"/>
        </w:rPr>
        <w:t xml:space="preserve">estadísticamente 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significativas entre los pacientes </w:t>
      </w:r>
      <w:proofErr w:type="spellStart"/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>dislipémicos</w:t>
      </w:r>
      <w:proofErr w:type="spellEnd"/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y los diagnosticados de otras patologías </w:t>
      </w:r>
      <w:r w:rsidRPr="00F43062">
        <w:rPr>
          <w:rFonts w:ascii="Calibri" w:eastAsia="Times New Roman" w:hAnsi="Calibri" w:cs="Times New Roman"/>
          <w:i/>
          <w:color w:val="000000" w:themeColor="text1"/>
          <w:lang w:eastAsia="es-ES_tradnl"/>
        </w:rPr>
        <w:t>(Tabla 2)</w:t>
      </w:r>
      <w:r w:rsidR="00CC137A" w:rsidRPr="00F43062">
        <w:rPr>
          <w:rFonts w:ascii="Calibri" w:eastAsia="Times New Roman" w:hAnsi="Calibri" w:cs="Times New Roman"/>
          <w:i/>
          <w:color w:val="000000" w:themeColor="text1"/>
          <w:lang w:eastAsia="es-ES_tradnl"/>
        </w:rPr>
        <w:t xml:space="preserve">. 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Un 39,7% (153) de los pacientes </w:t>
      </w:r>
      <w:r w:rsidR="009F3D0B"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tenían 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glucemia alterada o de posible DM </w:t>
      </w:r>
      <w:r w:rsidRPr="00F43062">
        <w:rPr>
          <w:rFonts w:ascii="Calibri" w:eastAsia="Times New Roman" w:hAnsi="Calibri" w:cs="Times New Roman"/>
          <w:i/>
          <w:color w:val="000000" w:themeColor="text1"/>
          <w:lang w:eastAsia="es-ES_tradnl"/>
        </w:rPr>
        <w:t>(Tabla 2).</w:t>
      </w:r>
      <w:r w:rsidRPr="00F43062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Este porcentaje alcanza el 92,3% (12) de los pacientes diabéticos. </w:t>
      </w:r>
    </w:p>
    <w:p w:rsidR="004B6B4F" w:rsidRDefault="004B6B4F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eastAsia="es-ES_tradnl"/>
        </w:rPr>
      </w:pPr>
    </w:p>
    <w:p w:rsidR="00901AC0" w:rsidRDefault="00901AC0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eastAsia="es-ES_tradnl"/>
        </w:rPr>
      </w:pPr>
    </w:p>
    <w:p w:rsidR="00901AC0" w:rsidRDefault="00901AC0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eastAsia="es-ES_tradnl"/>
        </w:rPr>
      </w:pPr>
    </w:p>
    <w:p w:rsidR="00901AC0" w:rsidRDefault="00901AC0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eastAsia="es-ES_tradnl"/>
        </w:rPr>
      </w:pPr>
    </w:p>
    <w:p w:rsidR="00901AC0" w:rsidRDefault="00901AC0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eastAsia="es-ES_tradnl"/>
        </w:rPr>
      </w:pPr>
    </w:p>
    <w:p w:rsidR="00901AC0" w:rsidRDefault="00901AC0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FF0000"/>
          <w:lang w:eastAsia="es-ES_tradnl"/>
        </w:rPr>
      </w:pP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highlight w:val="yellow"/>
          <w:lang w:eastAsia="es-ES_tradnl"/>
        </w:rPr>
      </w:pPr>
    </w:p>
    <w:tbl>
      <w:tblPr>
        <w:tblW w:w="10319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3"/>
        <w:gridCol w:w="3341"/>
        <w:gridCol w:w="528"/>
        <w:gridCol w:w="606"/>
        <w:gridCol w:w="382"/>
        <w:gridCol w:w="606"/>
        <w:gridCol w:w="371"/>
        <w:gridCol w:w="606"/>
        <w:gridCol w:w="371"/>
        <w:gridCol w:w="606"/>
        <w:gridCol w:w="1017"/>
      </w:tblGrid>
      <w:tr w:rsidR="001E29CE" w:rsidRPr="00D01C96" w:rsidTr="00B251B1">
        <w:trPr>
          <w:trHeight w:val="320"/>
        </w:trPr>
        <w:tc>
          <w:tcPr>
            <w:tcW w:w="52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BDD7EE"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ES_tradnl"/>
              </w:rPr>
              <w:t xml:space="preserve">Clasificación  y Rango obtenidos de las respectivas guías de buena práctica clínica en DMT2, en </w:t>
            </w:r>
            <w:proofErr w:type="spellStart"/>
            <w:r w:rsidRPr="00D01C9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ES_tradnl"/>
              </w:rPr>
              <w:t>Dislipemia</w:t>
            </w:r>
            <w:proofErr w:type="spellEnd"/>
            <w:r w:rsidRPr="00D01C96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ES_tradnl"/>
              </w:rPr>
              <w:t xml:space="preserve"> y en HTA y enfermedades cardiovasculares de la OMC.</w:t>
            </w:r>
          </w:p>
        </w:tc>
        <w:tc>
          <w:tcPr>
            <w:tcW w:w="4068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DD7EE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  <w:t>Enfermedad Diagnosticada</w:t>
            </w:r>
          </w:p>
        </w:tc>
        <w:tc>
          <w:tcPr>
            <w:tcW w:w="10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  <w:t>p-valor*</w:t>
            </w:r>
          </w:p>
        </w:tc>
      </w:tr>
      <w:tr w:rsidR="001E29CE" w:rsidRPr="00D01C96" w:rsidTr="00B251B1">
        <w:trPr>
          <w:trHeight w:val="380"/>
        </w:trPr>
        <w:tc>
          <w:tcPr>
            <w:tcW w:w="52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Ninguna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HTA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DMT2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DP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</w:pPr>
          </w:p>
        </w:tc>
      </w:tr>
      <w:tr w:rsidR="001E29CE" w:rsidRPr="00D01C96" w:rsidTr="00B251B1">
        <w:trPr>
          <w:trHeight w:val="340"/>
        </w:trPr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  <w:t xml:space="preserve">Clasificación </w:t>
            </w:r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  <w:t>Rango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n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% 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n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% 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n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% 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n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% 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</w:pP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PA Óptima 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PAS &lt; 139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 y/o PAD &lt; 89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195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81,9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45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58,4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77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44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87,2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0,005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HTA Grado 1 (Leve)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PAS 140-159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 y/o PAD 90-99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18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7,6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17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22,1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1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7,7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8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14</w:t>
            </w:r>
          </w:p>
        </w:tc>
        <w:tc>
          <w:tcPr>
            <w:tcW w:w="10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HTA Grado 2 (Moderada)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PAS 160-179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 y/o PAD 100-109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6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2,5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4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5,2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1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1,8</w:t>
            </w:r>
          </w:p>
        </w:tc>
        <w:tc>
          <w:tcPr>
            <w:tcW w:w="10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HTA Grado 3 (Grave)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PAS  &gt; 180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y/o  PAD &gt; 110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3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1,3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1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1,3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40"/>
        </w:trPr>
        <w:tc>
          <w:tcPr>
            <w:tcW w:w="18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HTA Sistólica Aislada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PAS &gt; 140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 y PAD &lt; 90 </w:t>
            </w:r>
            <w:proofErr w:type="spellStart"/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mmHg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16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6,7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10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13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2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15,4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AF6E47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AF6E4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4</w:t>
            </w:r>
            <w:r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*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</w:t>
            </w:r>
          </w:p>
        </w:tc>
        <w:tc>
          <w:tcPr>
            <w:tcW w:w="10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1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2CC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Colesterol deseable</w:t>
            </w:r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&lt; 200 mg/dl</w:t>
            </w:r>
          </w:p>
        </w:tc>
        <w:tc>
          <w:tcPr>
            <w:tcW w:w="5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108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45,4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35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45,4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46,2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25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43,9</w:t>
            </w:r>
          </w:p>
        </w:tc>
        <w:tc>
          <w:tcPr>
            <w:tcW w:w="10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0,784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2CC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Límite alto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200 - 239 mg/dl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89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37,4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28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36,4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46,2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26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45,6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40"/>
        </w:trPr>
        <w:tc>
          <w:tcPr>
            <w:tcW w:w="18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2CC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Alto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&gt; 240 mg/dl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17,2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14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7,7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10,5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1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CE4D6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Glucemia normal</w:t>
            </w:r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&lt; 100 mg/dl</w:t>
            </w:r>
          </w:p>
        </w:tc>
        <w:tc>
          <w:tcPr>
            <w:tcW w:w="5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151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63,4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46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59,7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7,7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34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59,6</w:t>
            </w:r>
          </w:p>
        </w:tc>
        <w:tc>
          <w:tcPr>
            <w:tcW w:w="10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&lt; 0,001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CE4D6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Glucemia basal alterada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100-125 mg/dl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76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28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28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36,4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38,5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22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38,6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40"/>
        </w:trPr>
        <w:tc>
          <w:tcPr>
            <w:tcW w:w="18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CE4D6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Posible DMT2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&gt; 125 mg/dl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4,6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3,9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53,8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1,8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1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SCORE RCV bajo</w:t>
            </w:r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&lt; 1%</w:t>
            </w:r>
          </w:p>
        </w:tc>
        <w:tc>
          <w:tcPr>
            <w:tcW w:w="5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132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55,5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25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32,5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24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42,1</w:t>
            </w:r>
          </w:p>
        </w:tc>
        <w:tc>
          <w:tcPr>
            <w:tcW w:w="10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0,002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SCORE RCV moderado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1% - 4%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103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43,3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47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61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31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54,4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SCORE RCV alto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5% - 9%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1,3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6,5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3,5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40"/>
        </w:trPr>
        <w:tc>
          <w:tcPr>
            <w:tcW w:w="18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SCORE RCV muy alto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&gt; 10%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14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REGICOR RCV bajo</w:t>
            </w:r>
          </w:p>
        </w:tc>
        <w:tc>
          <w:tcPr>
            <w:tcW w:w="334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&lt; 5%</w:t>
            </w:r>
          </w:p>
        </w:tc>
        <w:tc>
          <w:tcPr>
            <w:tcW w:w="52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23,1</w:t>
            </w:r>
          </w:p>
        </w:tc>
        <w:tc>
          <w:tcPr>
            <w:tcW w:w="371" w:type="dxa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&lt; 0,001</w:t>
            </w: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REGICOR RCV moderado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5% - 9%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38,4</w:t>
            </w:r>
          </w:p>
        </w:tc>
        <w:tc>
          <w:tcPr>
            <w:tcW w:w="3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2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REGICOR RCV alto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10% -14%</w:t>
            </w: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30,8</w:t>
            </w:r>
          </w:p>
        </w:tc>
        <w:tc>
          <w:tcPr>
            <w:tcW w:w="3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340"/>
        </w:trPr>
        <w:tc>
          <w:tcPr>
            <w:tcW w:w="18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REGICOR RCV muy alto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&gt; 14%</w:t>
            </w:r>
          </w:p>
        </w:tc>
        <w:tc>
          <w:tcPr>
            <w:tcW w:w="5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7,7</w:t>
            </w:r>
          </w:p>
        </w:tc>
        <w:tc>
          <w:tcPr>
            <w:tcW w:w="37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  <w:tr w:rsidR="001E29CE" w:rsidRPr="00D01C96" w:rsidTr="00B251B1">
        <w:trPr>
          <w:trHeight w:val="140"/>
        </w:trPr>
        <w:tc>
          <w:tcPr>
            <w:tcW w:w="189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60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 </w:t>
            </w:r>
          </w:p>
        </w:tc>
      </w:tr>
      <w:tr w:rsidR="001E29CE" w:rsidRPr="00D01C96" w:rsidTr="00B251B1">
        <w:trPr>
          <w:trHeight w:val="340"/>
        </w:trPr>
        <w:tc>
          <w:tcPr>
            <w:tcW w:w="523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BDD7EE"/>
            <w:noWrap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s-ES_tradnl"/>
              </w:rPr>
              <w:t>Total</w:t>
            </w:r>
          </w:p>
        </w:tc>
        <w:tc>
          <w:tcPr>
            <w:tcW w:w="5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238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100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77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100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13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100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57</w:t>
            </w:r>
          </w:p>
        </w:tc>
        <w:tc>
          <w:tcPr>
            <w:tcW w:w="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100</w:t>
            </w:r>
          </w:p>
        </w:tc>
        <w:tc>
          <w:tcPr>
            <w:tcW w:w="10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101</w:t>
            </w:r>
          </w:p>
        </w:tc>
      </w:tr>
      <w:tr w:rsidR="001E29CE" w:rsidRPr="00D01C96" w:rsidTr="00B251B1">
        <w:trPr>
          <w:trHeight w:val="269"/>
        </w:trPr>
        <w:tc>
          <w:tcPr>
            <w:tcW w:w="10319" w:type="dxa"/>
            <w:gridSpan w:val="11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Fuente: Elaboración propia. RCV: riesgo cardiovascular; n: número de casos; HTA: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 </w:t>
            </w:r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hipertensión arterial; DP: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 </w:t>
            </w:r>
            <w:proofErr w:type="spellStart"/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dislipemia</w:t>
            </w:r>
            <w:proofErr w:type="spellEnd"/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; DMT</w:t>
            </w:r>
            <w:proofErr w:type="gramStart"/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2:Diabetes</w:t>
            </w:r>
            <w:proofErr w:type="gramEnd"/>
            <w:r w:rsidRPr="00D01C96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 Mellitus Tipo2. * Contraste de Chi cuadrado.  p: valor de significado.</w:t>
            </w:r>
          </w:p>
        </w:tc>
      </w:tr>
      <w:tr w:rsidR="001E29CE" w:rsidRPr="00D01C96" w:rsidTr="00B251B1">
        <w:trPr>
          <w:trHeight w:val="269"/>
        </w:trPr>
        <w:tc>
          <w:tcPr>
            <w:tcW w:w="10319" w:type="dxa"/>
            <w:gridSpan w:val="11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1E29CE" w:rsidRPr="00D01C96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:rsidR="001E29CE" w:rsidRDefault="001E29CE" w:rsidP="001E29CE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lang w:eastAsia="es-ES_tradnl"/>
        </w:rPr>
      </w:pPr>
    </w:p>
    <w:p w:rsidR="001E29CE" w:rsidRPr="00420C06" w:rsidRDefault="001E29CE" w:rsidP="001E29CE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sz w:val="16"/>
          <w:szCs w:val="16"/>
          <w:lang w:eastAsia="es-ES_tradnl"/>
        </w:rPr>
      </w:pPr>
      <w:r w:rsidRPr="00420C06">
        <w:rPr>
          <w:rFonts w:ascii="Calibri" w:eastAsia="Times New Roman" w:hAnsi="Calibri" w:cs="Times New Roman"/>
          <w:b/>
          <w:i/>
          <w:sz w:val="16"/>
          <w:szCs w:val="16"/>
          <w:lang w:eastAsia="es-ES_tradnl"/>
        </w:rPr>
        <w:t>Tabla 2: Resultados determinaciones en farmacia por grupo de patología previamente diagnosticada.</w:t>
      </w: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b/>
          <w:i/>
          <w:sz w:val="16"/>
          <w:szCs w:val="16"/>
          <w:lang w:eastAsia="es-ES_tradnl"/>
        </w:rPr>
      </w:pPr>
    </w:p>
    <w:p w:rsidR="001E29CE" w:rsidRPr="00AD5579" w:rsidRDefault="00E80683" w:rsidP="001E29CE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t>El</w:t>
      </w:r>
      <w:r w:rsidR="001E29CE">
        <w:rPr>
          <w:rFonts w:ascii="Calibri" w:eastAsia="Times New Roman" w:hAnsi="Calibri" w:cs="Times New Roman"/>
          <w:lang w:eastAsia="es-ES_tradnl"/>
        </w:rPr>
        <w:t xml:space="preserve"> </w:t>
      </w:r>
      <w:r w:rsidR="001E29CE" w:rsidRPr="00AD5579">
        <w:rPr>
          <w:rFonts w:ascii="Calibri" w:eastAsia="Times New Roman" w:hAnsi="Calibri" w:cs="Calibri"/>
          <w:lang w:eastAsia="es-ES_tradnl"/>
        </w:rPr>
        <w:t>22</w:t>
      </w:r>
      <w:r w:rsidR="001E29CE">
        <w:rPr>
          <w:rFonts w:ascii="Calibri" w:eastAsia="Times New Roman" w:hAnsi="Calibri" w:cs="Calibri"/>
          <w:lang w:eastAsia="es-ES_tradnl"/>
        </w:rPr>
        <w:t xml:space="preserve">,0 </w:t>
      </w:r>
      <w:r w:rsidR="001E29CE" w:rsidRPr="00D25352">
        <w:rPr>
          <w:rFonts w:ascii="Calibri" w:eastAsia="Times New Roman" w:hAnsi="Calibri" w:cs="Calibri"/>
          <w:lang w:eastAsia="es-ES_tradnl"/>
        </w:rPr>
        <w:t xml:space="preserve">% </w:t>
      </w:r>
      <w:r w:rsidR="001E29CE">
        <w:rPr>
          <w:rFonts w:ascii="Calibri" w:eastAsia="Times New Roman" w:hAnsi="Calibri" w:cs="Calibri"/>
          <w:lang w:eastAsia="es-ES_tradnl"/>
        </w:rPr>
        <w:t xml:space="preserve">(82) </w:t>
      </w:r>
      <w:r w:rsidR="001E29CE" w:rsidRPr="00D25352">
        <w:rPr>
          <w:rFonts w:ascii="Calibri" w:eastAsia="Times New Roman" w:hAnsi="Calibri" w:cs="Calibri"/>
          <w:lang w:eastAsia="es-ES_tradnl"/>
        </w:rPr>
        <w:t>de los pacientes presentó un bajo riesgo de padecer DM en los pr</w:t>
      </w:r>
      <w:r w:rsidR="001E29CE">
        <w:rPr>
          <w:rFonts w:ascii="Calibri" w:eastAsia="Times New Roman" w:hAnsi="Calibri" w:cs="Calibri"/>
          <w:lang w:eastAsia="es-ES_tradnl"/>
        </w:rPr>
        <w:t>ó</w:t>
      </w:r>
      <w:r w:rsidR="001E29CE" w:rsidRPr="00D25352">
        <w:rPr>
          <w:rFonts w:ascii="Calibri" w:eastAsia="Times New Roman" w:hAnsi="Calibri" w:cs="Calibri"/>
          <w:lang w:eastAsia="es-ES_tradnl"/>
        </w:rPr>
        <w:t>ximos 10 a</w:t>
      </w:r>
      <w:r w:rsidR="001E29CE">
        <w:rPr>
          <w:rFonts w:ascii="Calibri" w:eastAsia="Times New Roman" w:hAnsi="Calibri" w:cs="Calibri"/>
          <w:lang w:eastAsia="es-ES_tradnl"/>
        </w:rPr>
        <w:t>ñ</w:t>
      </w:r>
      <w:r w:rsidR="001E29CE" w:rsidRPr="00D25352">
        <w:rPr>
          <w:rFonts w:ascii="Calibri" w:eastAsia="Times New Roman" w:hAnsi="Calibri" w:cs="Calibri"/>
          <w:lang w:eastAsia="es-ES_tradnl"/>
        </w:rPr>
        <w:t>os</w:t>
      </w:r>
      <w:r w:rsidR="001E29CE">
        <w:rPr>
          <w:rFonts w:ascii="Calibri" w:eastAsia="Times New Roman" w:hAnsi="Calibri" w:cs="Calibri"/>
          <w:lang w:eastAsia="es-ES_tradnl"/>
        </w:rPr>
        <w:t xml:space="preserve">, </w:t>
      </w:r>
      <w:r w:rsidR="001E29CE" w:rsidRPr="00D25352">
        <w:rPr>
          <w:rFonts w:ascii="Calibri" w:eastAsia="Times New Roman" w:hAnsi="Calibri" w:cs="Calibri"/>
          <w:lang w:eastAsia="es-ES_tradnl"/>
        </w:rPr>
        <w:t>frente al 37,</w:t>
      </w:r>
      <w:r w:rsidR="001E29CE">
        <w:rPr>
          <w:rFonts w:ascii="Calibri" w:eastAsia="Times New Roman" w:hAnsi="Calibri" w:cs="Calibri"/>
          <w:lang w:eastAsia="es-ES_tradnl"/>
        </w:rPr>
        <w:t>4</w:t>
      </w:r>
      <w:r w:rsidR="001E29CE" w:rsidRPr="00D25352">
        <w:rPr>
          <w:rFonts w:ascii="Calibri" w:eastAsia="Times New Roman" w:hAnsi="Calibri" w:cs="Calibri"/>
          <w:lang w:eastAsia="es-ES_tradnl"/>
        </w:rPr>
        <w:t xml:space="preserve">% </w:t>
      </w:r>
      <w:r w:rsidR="001E29CE">
        <w:rPr>
          <w:rFonts w:ascii="Calibri" w:eastAsia="Times New Roman" w:hAnsi="Calibri" w:cs="Calibri"/>
          <w:lang w:eastAsia="es-ES_tradnl"/>
        </w:rPr>
        <w:t xml:space="preserve">(139) </w:t>
      </w:r>
      <w:r w:rsidR="001E29CE" w:rsidRPr="00D25352">
        <w:rPr>
          <w:rFonts w:ascii="Calibri" w:eastAsia="Times New Roman" w:hAnsi="Calibri" w:cs="Calibri"/>
          <w:lang w:eastAsia="es-ES_tradnl"/>
        </w:rPr>
        <w:t xml:space="preserve">con riesgo ligeramente elevado, el 23,1% </w:t>
      </w:r>
      <w:r w:rsidR="001E29CE">
        <w:rPr>
          <w:rFonts w:ascii="Calibri" w:eastAsia="Times New Roman" w:hAnsi="Calibri" w:cs="Calibri"/>
          <w:lang w:eastAsia="es-ES_tradnl"/>
        </w:rPr>
        <w:t xml:space="preserve">(86) </w:t>
      </w:r>
      <w:r w:rsidR="001E29CE" w:rsidRPr="00D25352">
        <w:rPr>
          <w:rFonts w:ascii="Calibri" w:eastAsia="Times New Roman" w:hAnsi="Calibri" w:cs="Calibri"/>
          <w:lang w:eastAsia="es-ES_tradnl"/>
        </w:rPr>
        <w:t>con riesgo moderado, el 14,5%</w:t>
      </w:r>
      <w:r w:rsidR="001E29CE">
        <w:rPr>
          <w:rFonts w:ascii="Calibri" w:eastAsia="Times New Roman" w:hAnsi="Calibri" w:cs="Calibri"/>
          <w:lang w:eastAsia="es-ES_tradnl"/>
        </w:rPr>
        <w:t xml:space="preserve"> (54)</w:t>
      </w:r>
      <w:r w:rsidR="001E29CE" w:rsidRPr="00D25352">
        <w:rPr>
          <w:rFonts w:ascii="Calibri" w:eastAsia="Times New Roman" w:hAnsi="Calibri" w:cs="Calibri"/>
          <w:lang w:eastAsia="es-ES_tradnl"/>
        </w:rPr>
        <w:t xml:space="preserve"> con riesgo alto y el 3% </w:t>
      </w:r>
      <w:r w:rsidR="001E29CE">
        <w:rPr>
          <w:rFonts w:ascii="Calibri" w:eastAsia="Times New Roman" w:hAnsi="Calibri" w:cs="Calibri"/>
          <w:lang w:eastAsia="es-ES_tradnl"/>
        </w:rPr>
        <w:t xml:space="preserve">(11) </w:t>
      </w:r>
      <w:r w:rsidR="001E29CE" w:rsidRPr="00D25352">
        <w:rPr>
          <w:rFonts w:ascii="Calibri" w:eastAsia="Times New Roman" w:hAnsi="Calibri" w:cs="Calibri"/>
          <w:lang w:eastAsia="es-ES_tradnl"/>
        </w:rPr>
        <w:t>con riesgo muy alto</w:t>
      </w:r>
      <w:r w:rsidR="001E29CE">
        <w:rPr>
          <w:rFonts w:ascii="Calibri" w:eastAsia="Times New Roman" w:hAnsi="Calibri" w:cs="Calibri"/>
          <w:lang w:eastAsia="es-ES_tradnl"/>
        </w:rPr>
        <w:t xml:space="preserve">. </w:t>
      </w:r>
      <w:r w:rsidR="001E29CE" w:rsidRPr="00AD5579">
        <w:rPr>
          <w:rFonts w:ascii="Calibri" w:eastAsia="Times New Roman" w:hAnsi="Calibri" w:cs="Times New Roman"/>
          <w:color w:val="000000" w:themeColor="text1"/>
          <w:lang w:eastAsia="es-ES_tradnl"/>
        </w:rPr>
        <w:t>Los porcentajes más elevados de pacientes con riesgo alto o muy alto corresponden a hipertensos.</w:t>
      </w:r>
      <w:r w:rsidR="001E29CE" w:rsidRPr="00D53006">
        <w:rPr>
          <w:rFonts w:ascii="Calibri" w:eastAsia="Times New Roman" w:hAnsi="Calibri" w:cs="Times New Roman"/>
          <w:color w:val="FF0000"/>
          <w:lang w:eastAsia="es-ES_tradnl"/>
        </w:rPr>
        <w:t xml:space="preserve"> </w:t>
      </w:r>
    </w:p>
    <w:p w:rsidR="001E29CE" w:rsidRPr="00CD2965" w:rsidRDefault="001E29CE" w:rsidP="001E29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  <w:r>
        <w:rPr>
          <w:rFonts w:ascii="Calibri" w:eastAsia="Times New Roman" w:hAnsi="Calibri" w:cs="Calibri"/>
          <w:color w:val="000000" w:themeColor="text1"/>
          <w:lang w:eastAsia="es-ES_tradnl"/>
        </w:rPr>
        <w:t>En cuanto al riesgo s</w:t>
      </w:r>
      <w:r w:rsidRPr="008341C4">
        <w:rPr>
          <w:rFonts w:ascii="Calibri" w:eastAsia="Times New Roman" w:hAnsi="Calibri" w:cs="Calibri"/>
          <w:color w:val="000000" w:themeColor="text1"/>
          <w:lang w:eastAsia="es-ES_tradnl"/>
        </w:rPr>
        <w:t>e encontraron diferencias</w:t>
      </w:r>
      <w:r>
        <w:rPr>
          <w:rFonts w:ascii="Calibri" w:eastAsia="Times New Roman" w:hAnsi="Calibri" w:cs="Calibri"/>
          <w:color w:val="FF0000"/>
          <w:lang w:eastAsia="es-ES_tradnl"/>
        </w:rPr>
        <w:t xml:space="preserve"> </w:t>
      </w:r>
      <w:r w:rsidRPr="008341C4">
        <w:rPr>
          <w:rFonts w:ascii="Calibri" w:eastAsia="Times New Roman" w:hAnsi="Calibri" w:cs="Calibri"/>
          <w:color w:val="000000" w:themeColor="text1"/>
          <w:lang w:eastAsia="es-ES_tradnl"/>
        </w:rPr>
        <w:t>significativas</w:t>
      </w:r>
      <w:r w:rsidRPr="00BC7408">
        <w:rPr>
          <w:rFonts w:ascii="Calibri" w:eastAsia="Times New Roman" w:hAnsi="Calibri" w:cs="Calibri"/>
          <w:lang w:eastAsia="es-ES_tradnl"/>
        </w:rPr>
        <w:t xml:space="preserve"> (p&lt;0,05) se</w:t>
      </w:r>
      <w:r>
        <w:rPr>
          <w:rFonts w:ascii="Calibri" w:eastAsia="Times New Roman" w:hAnsi="Calibri" w:cs="Calibri"/>
          <w:lang w:eastAsia="es-ES_tradnl"/>
        </w:rPr>
        <w:t>gún</w:t>
      </w:r>
      <w:r w:rsidRPr="00BC7408">
        <w:rPr>
          <w:rFonts w:ascii="Calibri" w:eastAsia="Times New Roman" w:hAnsi="Calibri" w:cs="Calibri"/>
          <w:lang w:eastAsia="es-ES_tradnl"/>
        </w:rPr>
        <w:t xml:space="preserve"> la enfermedad diagnosticada del paciente</w:t>
      </w:r>
      <w:r>
        <w:rPr>
          <w:rFonts w:ascii="Calibri" w:eastAsia="Times New Roman" w:hAnsi="Calibri" w:cs="Calibri"/>
          <w:lang w:eastAsia="es-ES_tradnl"/>
        </w:rPr>
        <w:t xml:space="preserve">, el </w:t>
      </w:r>
      <w:r w:rsidRPr="00BC7408">
        <w:rPr>
          <w:rFonts w:ascii="Calibri" w:eastAsia="Times New Roman" w:hAnsi="Calibri" w:cs="Calibri"/>
          <w:lang w:eastAsia="es-ES_tradnl"/>
        </w:rPr>
        <w:t xml:space="preserve">1,3% </w:t>
      </w:r>
      <w:r>
        <w:rPr>
          <w:rFonts w:ascii="Calibri" w:eastAsia="Times New Roman" w:hAnsi="Calibri" w:cs="Calibri"/>
          <w:lang w:eastAsia="es-ES_tradnl"/>
        </w:rPr>
        <w:t xml:space="preserve">(3) </w:t>
      </w:r>
      <w:r w:rsidRPr="00BC7408">
        <w:rPr>
          <w:rFonts w:ascii="Calibri" w:eastAsia="Times New Roman" w:hAnsi="Calibri" w:cs="Calibri"/>
          <w:lang w:eastAsia="es-ES_tradnl"/>
        </w:rPr>
        <w:t>de los pacientes sin diagn</w:t>
      </w:r>
      <w:r>
        <w:rPr>
          <w:rFonts w:ascii="Calibri" w:eastAsia="Times New Roman" w:hAnsi="Calibri" w:cs="Calibri"/>
          <w:lang w:eastAsia="es-ES_tradnl"/>
        </w:rPr>
        <w:t>ó</w:t>
      </w:r>
      <w:r w:rsidRPr="00BC7408">
        <w:rPr>
          <w:rFonts w:ascii="Calibri" w:eastAsia="Times New Roman" w:hAnsi="Calibri" w:cs="Calibri"/>
          <w:lang w:eastAsia="es-ES_tradnl"/>
        </w:rPr>
        <w:t xml:space="preserve">stico previo estaban en </w:t>
      </w:r>
      <w:r>
        <w:rPr>
          <w:rFonts w:ascii="Calibri" w:eastAsia="Times New Roman" w:hAnsi="Calibri" w:cs="Calibri"/>
          <w:lang w:eastAsia="es-ES_tradnl"/>
        </w:rPr>
        <w:t>RCV</w:t>
      </w:r>
      <w:r w:rsidRPr="00BC7408">
        <w:rPr>
          <w:rFonts w:ascii="Calibri" w:eastAsia="Times New Roman" w:hAnsi="Calibri" w:cs="Calibri"/>
          <w:lang w:eastAsia="es-ES_tradnl"/>
        </w:rPr>
        <w:t xml:space="preserve"> alto o muy alto, frente al 6,5%</w:t>
      </w:r>
      <w:r>
        <w:rPr>
          <w:rFonts w:ascii="Calibri" w:eastAsia="Times New Roman" w:hAnsi="Calibri" w:cs="Calibri"/>
          <w:lang w:eastAsia="es-ES_tradnl"/>
        </w:rPr>
        <w:t xml:space="preserve"> (5)</w:t>
      </w:r>
      <w:r w:rsidRPr="00BC7408">
        <w:rPr>
          <w:rFonts w:ascii="Calibri" w:eastAsia="Times New Roman" w:hAnsi="Calibri" w:cs="Calibri"/>
          <w:lang w:eastAsia="es-ES_tradnl"/>
        </w:rPr>
        <w:t xml:space="preserve"> de los hipertensos y el 3,5% </w:t>
      </w:r>
      <w:r>
        <w:rPr>
          <w:rFonts w:ascii="Calibri" w:eastAsia="Times New Roman" w:hAnsi="Calibri" w:cs="Calibri"/>
          <w:lang w:eastAsia="es-ES_tradnl"/>
        </w:rPr>
        <w:t xml:space="preserve">(2) </w:t>
      </w:r>
      <w:r w:rsidRPr="00BC7408">
        <w:rPr>
          <w:rFonts w:ascii="Calibri" w:eastAsia="Times New Roman" w:hAnsi="Calibri" w:cs="Calibri"/>
          <w:lang w:eastAsia="es-ES_tradnl"/>
        </w:rPr>
        <w:t xml:space="preserve">de los </w:t>
      </w:r>
      <w:proofErr w:type="spellStart"/>
      <w:r w:rsidRPr="00BC7408">
        <w:rPr>
          <w:rFonts w:ascii="Calibri" w:eastAsia="Times New Roman" w:hAnsi="Calibri" w:cs="Calibri"/>
          <w:lang w:eastAsia="es-ES_tradnl"/>
        </w:rPr>
        <w:t>dislipémicos</w:t>
      </w:r>
      <w:proofErr w:type="spellEnd"/>
      <w:r>
        <w:rPr>
          <w:rFonts w:ascii="Calibri" w:eastAsia="Times New Roman" w:hAnsi="Calibri" w:cs="Calibri"/>
          <w:lang w:eastAsia="es-ES_tradnl"/>
        </w:rPr>
        <w:t>.</w:t>
      </w:r>
    </w:p>
    <w:p w:rsidR="001E29CE" w:rsidRDefault="001E29CE" w:rsidP="001E29C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  <w:r>
        <w:rPr>
          <w:rFonts w:ascii="Calibri" w:eastAsia="Times New Roman" w:hAnsi="Calibri" w:cs="Calibri"/>
          <w:lang w:eastAsia="es-ES_tradnl"/>
        </w:rPr>
        <w:t>L</w:t>
      </w:r>
      <w:r w:rsidRPr="00BC7408">
        <w:rPr>
          <w:rFonts w:ascii="Calibri" w:eastAsia="Times New Roman" w:hAnsi="Calibri" w:cs="Calibri"/>
          <w:lang w:eastAsia="es-ES_tradnl"/>
        </w:rPr>
        <w:t>os diab</w:t>
      </w:r>
      <w:r>
        <w:rPr>
          <w:rFonts w:ascii="Calibri" w:eastAsia="Times New Roman" w:hAnsi="Calibri" w:cs="Calibri"/>
          <w:lang w:eastAsia="es-ES_tradnl"/>
        </w:rPr>
        <w:t>é</w:t>
      </w:r>
      <w:r w:rsidRPr="00BC7408">
        <w:rPr>
          <w:rFonts w:ascii="Calibri" w:eastAsia="Times New Roman" w:hAnsi="Calibri" w:cs="Calibri"/>
          <w:lang w:eastAsia="es-ES_tradnl"/>
        </w:rPr>
        <w:t>ticos reflejaron un RCV medio del 8%</w:t>
      </w:r>
      <w:r w:rsidRPr="00CD2965">
        <w:rPr>
          <w:rFonts w:ascii="Calibri" w:eastAsia="Times New Roman" w:hAnsi="Calibri" w:cs="Calibri"/>
          <w:i/>
          <w:lang w:eastAsia="es-ES_tradnl"/>
        </w:rPr>
        <w:t>,</w:t>
      </w:r>
      <w:r w:rsidRPr="00BC7408">
        <w:rPr>
          <w:rFonts w:ascii="Calibri" w:eastAsia="Times New Roman" w:hAnsi="Calibri" w:cs="Calibri"/>
          <w:lang w:eastAsia="es-ES_tradnl"/>
        </w:rPr>
        <w:t xml:space="preserve"> los hipertensos un RCV del 1,5% y los </w:t>
      </w:r>
      <w:proofErr w:type="spellStart"/>
      <w:r w:rsidRPr="00BC7408">
        <w:rPr>
          <w:rFonts w:ascii="Calibri" w:eastAsia="Times New Roman" w:hAnsi="Calibri" w:cs="Calibri"/>
          <w:lang w:eastAsia="es-ES_tradnl"/>
        </w:rPr>
        <w:t>dislip</w:t>
      </w:r>
      <w:r>
        <w:rPr>
          <w:rFonts w:ascii="Calibri" w:eastAsia="Times New Roman" w:hAnsi="Calibri" w:cs="Calibri"/>
          <w:lang w:eastAsia="es-ES_tradnl"/>
        </w:rPr>
        <w:t>é</w:t>
      </w:r>
      <w:r w:rsidRPr="00BC7408">
        <w:rPr>
          <w:rFonts w:ascii="Calibri" w:eastAsia="Times New Roman" w:hAnsi="Calibri" w:cs="Calibri"/>
          <w:lang w:eastAsia="es-ES_tradnl"/>
        </w:rPr>
        <w:t>micos</w:t>
      </w:r>
      <w:proofErr w:type="spellEnd"/>
      <w:r w:rsidRPr="00BC7408">
        <w:rPr>
          <w:rFonts w:ascii="Calibri" w:eastAsia="Times New Roman" w:hAnsi="Calibri" w:cs="Calibri"/>
          <w:lang w:eastAsia="es-ES_tradnl"/>
        </w:rPr>
        <w:t xml:space="preserve"> un RCV del 1,3% frente al RCV de aqu</w:t>
      </w:r>
      <w:r>
        <w:rPr>
          <w:rFonts w:ascii="Calibri" w:eastAsia="Times New Roman" w:hAnsi="Calibri" w:cs="Calibri"/>
          <w:lang w:eastAsia="es-ES_tradnl"/>
        </w:rPr>
        <w:t>é</w:t>
      </w:r>
      <w:r w:rsidRPr="00BC7408">
        <w:rPr>
          <w:rFonts w:ascii="Calibri" w:eastAsia="Times New Roman" w:hAnsi="Calibri" w:cs="Calibri"/>
          <w:lang w:eastAsia="es-ES_tradnl"/>
        </w:rPr>
        <w:t>llos sin diagn</w:t>
      </w:r>
      <w:r>
        <w:rPr>
          <w:rFonts w:ascii="Calibri" w:eastAsia="Times New Roman" w:hAnsi="Calibri" w:cs="Calibri"/>
          <w:lang w:eastAsia="es-ES_tradnl"/>
        </w:rPr>
        <w:t>ó</w:t>
      </w:r>
      <w:r w:rsidRPr="00BC7408">
        <w:rPr>
          <w:rFonts w:ascii="Calibri" w:eastAsia="Times New Roman" w:hAnsi="Calibri" w:cs="Calibri"/>
          <w:lang w:eastAsia="es-ES_tradnl"/>
        </w:rPr>
        <w:t>stico de un 0,8%</w:t>
      </w:r>
      <w:r>
        <w:rPr>
          <w:rFonts w:ascii="Calibri" w:eastAsia="Times New Roman" w:hAnsi="Calibri" w:cs="Calibri"/>
          <w:lang w:eastAsia="es-ES_tradnl"/>
        </w:rPr>
        <w:t>.</w:t>
      </w:r>
    </w:p>
    <w:p w:rsidR="001E29CE" w:rsidRPr="00B41701" w:rsidRDefault="001E29CE" w:rsidP="001E29CE">
      <w:pPr>
        <w:spacing w:after="0" w:line="240" w:lineRule="auto"/>
        <w:jc w:val="both"/>
      </w:pPr>
      <w:r w:rsidRPr="005F3B46">
        <w:t xml:space="preserve">En la </w:t>
      </w:r>
      <w:r w:rsidRPr="005F3B46">
        <w:rPr>
          <w:i/>
          <w:color w:val="000000" w:themeColor="text1"/>
        </w:rPr>
        <w:t>Figura 1</w:t>
      </w:r>
      <w:r w:rsidRPr="005F3B46">
        <w:t xml:space="preserve"> tenemos los resultados de RCV Total, segmentado y agrupado por grado de riesgo.</w:t>
      </w:r>
    </w:p>
    <w:p w:rsidR="001E29CE" w:rsidRDefault="001E29CE" w:rsidP="001E29CE">
      <w:pPr>
        <w:spacing w:after="0" w:line="240" w:lineRule="auto"/>
        <w:jc w:val="center"/>
        <w:rPr>
          <w:b/>
        </w:rPr>
      </w:pPr>
      <w:r w:rsidRPr="00A4701B">
        <w:rPr>
          <w:b/>
          <w:noProof/>
          <w:lang w:eastAsia="es-ES"/>
        </w:rPr>
        <w:lastRenderedPageBreak/>
        <w:drawing>
          <wp:inline distT="0" distB="0" distL="0" distR="0">
            <wp:extent cx="4876800" cy="3112229"/>
            <wp:effectExtent l="0" t="0" r="0" b="0"/>
            <wp:docPr id="4" name="Imagen 4">
              <a:extLst xmlns:a="http://schemas.openxmlformats.org/drawingml/2006/main">
                <a:ext uri="{FF2B5EF4-FFF2-40B4-BE49-F238E27FC236}">
                  <a16:creationId xmlns:a16="http://schemas.microsoft.com/office/drawing/2014/main" id="{2687086A-FF1A-D54F-A4FD-FBEF5C8D37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:a16="http://schemas.microsoft.com/office/drawing/2014/main" id="{2687086A-FF1A-D54F-A4FD-FBEF5C8D372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4019" cy="311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9CE" w:rsidRPr="005F3B46" w:rsidRDefault="001E29CE" w:rsidP="001E29CE">
      <w:pPr>
        <w:spacing w:after="0" w:line="240" w:lineRule="auto"/>
        <w:jc w:val="center"/>
        <w:rPr>
          <w:b/>
          <w:i/>
        </w:rPr>
      </w:pPr>
      <w:r w:rsidRPr="005F3B46">
        <w:rPr>
          <w:b/>
          <w:i/>
        </w:rPr>
        <w:t>Figura 1: RCV Total y por grados en valoración SCORE y REGICOR.</w:t>
      </w: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1E29CE" w:rsidRDefault="00E80683" w:rsidP="001E29CE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color w:val="000000" w:themeColor="text1"/>
          <w:lang w:eastAsia="es-ES_tradnl"/>
        </w:rPr>
        <w:t>Se recomendó</w:t>
      </w:r>
      <w:r w:rsidR="001E29CE" w:rsidRPr="00613694">
        <w:rPr>
          <w:rFonts w:ascii="Calibri" w:eastAsia="Times New Roman" w:hAnsi="Calibri" w:cs="Times New Roman"/>
          <w:lang w:eastAsia="es-ES_tradnl"/>
        </w:rPr>
        <w:t xml:space="preserve"> la vigilancia de FRCV mediante seguimiento en farmacia al </w:t>
      </w:r>
      <w:r w:rsidR="001E29CE">
        <w:rPr>
          <w:rFonts w:ascii="Calibri" w:eastAsia="Times New Roman" w:hAnsi="Calibri" w:cs="Times New Roman"/>
          <w:lang w:eastAsia="es-ES_tradnl"/>
        </w:rPr>
        <w:t>64,4</w:t>
      </w:r>
      <w:r w:rsidR="001E29CE" w:rsidRPr="00613694">
        <w:rPr>
          <w:rFonts w:ascii="Calibri" w:eastAsia="Times New Roman" w:hAnsi="Calibri" w:cs="Times New Roman"/>
          <w:lang w:eastAsia="es-ES_tradnl"/>
        </w:rPr>
        <w:t xml:space="preserve">% </w:t>
      </w:r>
      <w:r w:rsidR="001E29CE" w:rsidRPr="00FF41E0">
        <w:rPr>
          <w:rFonts w:ascii="Calibri" w:eastAsia="Times New Roman" w:hAnsi="Calibri" w:cs="Times New Roman"/>
          <w:color w:val="000000" w:themeColor="text1"/>
          <w:lang w:eastAsia="es-ES_tradnl"/>
        </w:rPr>
        <w:t>(</w:t>
      </w:r>
      <w:r w:rsidR="001E29CE">
        <w:rPr>
          <w:rFonts w:ascii="Calibri" w:eastAsia="Times New Roman" w:hAnsi="Calibri" w:cs="Times New Roman"/>
          <w:color w:val="000000" w:themeColor="text1"/>
          <w:lang w:eastAsia="es-ES_tradnl"/>
        </w:rPr>
        <w:t>248</w:t>
      </w:r>
      <w:r w:rsidR="001E29CE" w:rsidRPr="00FF41E0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) </w:t>
      </w:r>
      <w:r w:rsidR="001E29CE" w:rsidRPr="00613694">
        <w:rPr>
          <w:rFonts w:ascii="Calibri" w:eastAsia="Times New Roman" w:hAnsi="Calibri" w:cs="Times New Roman"/>
          <w:lang w:eastAsia="es-ES_tradnl"/>
        </w:rPr>
        <w:t>de los pacientes</w:t>
      </w:r>
      <w:r w:rsidR="001E29CE">
        <w:rPr>
          <w:rFonts w:ascii="Calibri" w:eastAsia="Times New Roman" w:hAnsi="Calibri" w:cs="Times New Roman"/>
          <w:lang w:eastAsia="es-ES_tradnl"/>
        </w:rPr>
        <w:t>. En el caso de los pacientes derivados por un seguimiento de Glucemia su IMC medio se encontraba en 29,3 kg/m</w:t>
      </w:r>
      <w:r w:rsidR="001E29CE" w:rsidRPr="00C2636A">
        <w:rPr>
          <w:rFonts w:ascii="Calibri" w:eastAsia="Times New Roman" w:hAnsi="Calibri" w:cs="Times New Roman"/>
          <w:vertAlign w:val="superscript"/>
          <w:lang w:eastAsia="es-ES_tradnl"/>
        </w:rPr>
        <w:t>2</w:t>
      </w:r>
      <w:r w:rsidR="001E29CE">
        <w:rPr>
          <w:rFonts w:ascii="Calibri" w:eastAsia="Times New Roman" w:hAnsi="Calibri" w:cs="Times New Roman"/>
          <w:lang w:eastAsia="es-ES_tradnl"/>
        </w:rPr>
        <w:t>, el 37,8% (34) tenía algún grado de obesidad, el 28% (25) eran fumadores, el 46% (41) no realizaba ninguna actividad física y un 3,3% (3) presentaba una baja adherencia a la dieta mediterránea. En el caso de los pacientes en seguimiento por Colesterol elevado el IMC medio fue de 28,4 kg/m</w:t>
      </w:r>
      <w:r w:rsidR="001E29CE" w:rsidRPr="005F3B46">
        <w:rPr>
          <w:rFonts w:ascii="Calibri" w:eastAsia="Times New Roman" w:hAnsi="Calibri" w:cs="Times New Roman"/>
          <w:vertAlign w:val="superscript"/>
          <w:lang w:eastAsia="es-ES_tradnl"/>
        </w:rPr>
        <w:t>2</w:t>
      </w:r>
      <w:r w:rsidR="001E29CE">
        <w:rPr>
          <w:rFonts w:ascii="Calibri" w:eastAsia="Times New Roman" w:hAnsi="Calibri" w:cs="Times New Roman"/>
          <w:lang w:eastAsia="es-ES_tradnl"/>
        </w:rPr>
        <w:t>, el 27,9% (60) tenía algún grado de obesidad, el 29% (62) eran fumadores, el 44% (95) no realizaba ninguna actividad física y un 2,3% (5) presentaba una baja adherencia a la dieta mediterránea.</w:t>
      </w: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tbl>
      <w:tblPr>
        <w:tblW w:w="1059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2"/>
        <w:gridCol w:w="700"/>
        <w:gridCol w:w="850"/>
        <w:gridCol w:w="709"/>
        <w:gridCol w:w="851"/>
        <w:gridCol w:w="708"/>
        <w:gridCol w:w="851"/>
        <w:gridCol w:w="709"/>
        <w:gridCol w:w="850"/>
        <w:gridCol w:w="1134"/>
        <w:gridCol w:w="1380"/>
      </w:tblGrid>
      <w:tr w:rsidR="001E29CE" w:rsidRPr="00946125" w:rsidTr="00B251B1">
        <w:trPr>
          <w:trHeight w:val="277"/>
        </w:trPr>
        <w:tc>
          <w:tcPr>
            <w:tcW w:w="18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s-ES_tradnl"/>
              </w:rPr>
              <w:t>Seguimiento en Farmacia</w:t>
            </w:r>
          </w:p>
        </w:tc>
        <w:tc>
          <w:tcPr>
            <w:tcW w:w="6228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DD7EE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Enfermedad Diagnosticada</w:t>
            </w:r>
          </w:p>
        </w:tc>
        <w:tc>
          <w:tcPr>
            <w:tcW w:w="251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 Total</w:t>
            </w:r>
          </w:p>
        </w:tc>
      </w:tr>
      <w:tr w:rsidR="001E29CE" w:rsidRPr="00946125" w:rsidTr="00B251B1">
        <w:trPr>
          <w:trHeight w:val="277"/>
        </w:trPr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Ninguna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HTA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DMT2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DP</w:t>
            </w:r>
          </w:p>
        </w:tc>
        <w:tc>
          <w:tcPr>
            <w:tcW w:w="251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</w:tr>
      <w:tr w:rsidR="001E29CE" w:rsidRPr="00946125" w:rsidTr="00B251B1">
        <w:trPr>
          <w:trHeight w:val="294"/>
        </w:trPr>
        <w:tc>
          <w:tcPr>
            <w:tcW w:w="18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</w:tr>
      <w:tr w:rsidR="001E29CE" w:rsidRPr="00946125" w:rsidTr="00B251B1">
        <w:trPr>
          <w:trHeight w:val="277"/>
        </w:trPr>
        <w:tc>
          <w:tcPr>
            <w:tcW w:w="185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TA alterada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10,1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27,3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7,7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15,8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14,3</w:t>
            </w:r>
          </w:p>
        </w:tc>
      </w:tr>
      <w:tr w:rsidR="001E29CE" w:rsidRPr="00946125" w:rsidTr="00B251B1">
        <w:trPr>
          <w:trHeight w:val="277"/>
        </w:trPr>
        <w:tc>
          <w:tcPr>
            <w:tcW w:w="185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Glucemia alterada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55,6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17,8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11,1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15,6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90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23,4</w:t>
            </w:r>
          </w:p>
        </w:tc>
      </w:tr>
      <w:tr w:rsidR="001E29CE" w:rsidRPr="00946125" w:rsidTr="00B251B1">
        <w:trPr>
          <w:trHeight w:val="294"/>
        </w:trPr>
        <w:tc>
          <w:tcPr>
            <w:tcW w:w="185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Colesterol alterado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132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61,4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19,5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3,3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15,8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215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55,8</w:t>
            </w:r>
          </w:p>
        </w:tc>
      </w:tr>
      <w:tr w:rsidR="001E29CE" w:rsidRPr="00946125" w:rsidTr="00B251B1">
        <w:trPr>
          <w:trHeight w:val="294"/>
        </w:trPr>
        <w:tc>
          <w:tcPr>
            <w:tcW w:w="185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RCV moderado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43,3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38,4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54,4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176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45,7</w:t>
            </w:r>
          </w:p>
        </w:tc>
      </w:tr>
      <w:tr w:rsidR="001E29CE" w:rsidRPr="00946125" w:rsidTr="00B251B1">
        <w:trPr>
          <w:trHeight w:val="294"/>
        </w:trPr>
        <w:tc>
          <w:tcPr>
            <w:tcW w:w="18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Total Pacientes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148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62,2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70,1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38,5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72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20C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B5120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248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B5120C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</w:pPr>
            <w:r w:rsidRPr="00B5120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_tradnl"/>
              </w:rPr>
              <w:t>64,4</w:t>
            </w:r>
          </w:p>
        </w:tc>
      </w:tr>
      <w:tr w:rsidR="001E29CE" w:rsidRPr="00946125" w:rsidTr="00B251B1">
        <w:trPr>
          <w:trHeight w:val="269"/>
        </w:trPr>
        <w:tc>
          <w:tcPr>
            <w:tcW w:w="10594" w:type="dxa"/>
            <w:gridSpan w:val="11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Fuente: Elaboración propia. RCV: riesgo cardiovascular; n: número de casos; TA: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 </w:t>
            </w: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tensi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ó</w:t>
            </w: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n arterial; DP: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 </w:t>
            </w:r>
            <w:proofErr w:type="spellStart"/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dislipemia</w:t>
            </w:r>
            <w:proofErr w:type="spellEnd"/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; DMT2: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 </w:t>
            </w:r>
            <w:r w:rsidRPr="00946125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Diabetes Mellitus Tipo2. </w:t>
            </w:r>
          </w:p>
        </w:tc>
      </w:tr>
      <w:tr w:rsidR="001E29CE" w:rsidRPr="00946125" w:rsidTr="00B251B1">
        <w:trPr>
          <w:trHeight w:val="269"/>
        </w:trPr>
        <w:tc>
          <w:tcPr>
            <w:tcW w:w="10594" w:type="dxa"/>
            <w:gridSpan w:val="11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1E29CE" w:rsidRPr="00946125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:rsidR="001E29CE" w:rsidRPr="00420C06" w:rsidRDefault="001E29CE" w:rsidP="001E29CE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sz w:val="16"/>
          <w:szCs w:val="16"/>
          <w:lang w:eastAsia="es-ES_tradnl"/>
        </w:rPr>
      </w:pPr>
      <w:r w:rsidRPr="00420C06">
        <w:rPr>
          <w:rFonts w:ascii="Calibri" w:eastAsia="Times New Roman" w:hAnsi="Calibri" w:cs="Times New Roman"/>
          <w:b/>
          <w:i/>
          <w:sz w:val="16"/>
          <w:szCs w:val="16"/>
          <w:lang w:eastAsia="es-ES_tradnl"/>
        </w:rPr>
        <w:t>Tabla 3: Seguimiento de pacientes en Farmacia</w:t>
      </w:r>
    </w:p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1E29CE" w:rsidRPr="0055225B" w:rsidRDefault="001E29CE" w:rsidP="001E29CE">
      <w:pPr>
        <w:snapToGrid w:val="0"/>
        <w:spacing w:after="0"/>
        <w:jc w:val="both"/>
        <w:rPr>
          <w:rFonts w:ascii="Calibri" w:eastAsia="Times New Roman" w:hAnsi="Calibri" w:cs="Calibri"/>
          <w:lang w:eastAsia="es-ES_tradnl"/>
        </w:rPr>
      </w:pPr>
      <w:r w:rsidRPr="002846D9">
        <w:rPr>
          <w:rFonts w:ascii="Calibri" w:eastAsia="Times New Roman" w:hAnsi="Calibri" w:cs="Calibri"/>
          <w:lang w:eastAsia="es-ES_tradnl"/>
        </w:rPr>
        <w:t xml:space="preserve">Se derivaron a medicina de AP </w:t>
      </w:r>
      <w:r w:rsidR="0055225B">
        <w:rPr>
          <w:rFonts w:ascii="Calibri" w:eastAsia="Times New Roman" w:hAnsi="Calibri" w:cs="Calibri"/>
          <w:lang w:eastAsia="es-ES_tradnl"/>
        </w:rPr>
        <w:t xml:space="preserve">el 11% (42) de los pacientes, de </w:t>
      </w:r>
      <w:r w:rsidRPr="002846D9">
        <w:rPr>
          <w:rFonts w:ascii="Calibri" w:eastAsia="Times New Roman" w:hAnsi="Calibri" w:cs="Calibri"/>
          <w:lang w:eastAsia="es-ES_tradnl"/>
        </w:rPr>
        <w:t>estos, el 36% (15)</w:t>
      </w:r>
      <w:r>
        <w:rPr>
          <w:rFonts w:ascii="Calibri" w:eastAsia="Times New Roman" w:hAnsi="Calibri" w:cs="Calibri"/>
          <w:lang w:eastAsia="es-ES_tradnl"/>
        </w:rPr>
        <w:t xml:space="preserve"> </w:t>
      </w:r>
      <w:r w:rsidR="0055225B">
        <w:rPr>
          <w:rFonts w:ascii="Calibri" w:eastAsia="Times New Roman" w:hAnsi="Calibri" w:cs="Calibri"/>
          <w:lang w:eastAsia="es-ES_tradnl"/>
        </w:rPr>
        <w:t>eran</w:t>
      </w:r>
      <w:r w:rsidRPr="002846D9">
        <w:rPr>
          <w:rFonts w:ascii="Calibri" w:eastAsia="Times New Roman" w:hAnsi="Calibri" w:cs="Calibri"/>
          <w:lang w:eastAsia="es-ES_tradnl"/>
        </w:rPr>
        <w:t xml:space="preserve"> mujeres y el 64% (27) hombres, con una edad media de 55,6 a</w:t>
      </w:r>
      <w:r>
        <w:rPr>
          <w:rFonts w:ascii="Calibri" w:eastAsia="Times New Roman" w:hAnsi="Calibri" w:cs="Calibri"/>
          <w:lang w:eastAsia="es-ES_tradnl"/>
        </w:rPr>
        <w:t>ñ</w:t>
      </w:r>
      <w:r w:rsidRPr="002846D9">
        <w:rPr>
          <w:rFonts w:ascii="Calibri" w:eastAsia="Times New Roman" w:hAnsi="Calibri" w:cs="Calibri"/>
          <w:lang w:eastAsia="es-ES_tradnl"/>
        </w:rPr>
        <w:t>os (DE: 6,5) y un IMC de 29,8 kg/m</w:t>
      </w:r>
      <w:r w:rsidRPr="005F3B46">
        <w:rPr>
          <w:rFonts w:ascii="Calibri" w:eastAsia="Times New Roman" w:hAnsi="Calibri" w:cs="Calibri"/>
          <w:position w:val="8"/>
          <w:vertAlign w:val="superscript"/>
          <w:lang w:eastAsia="es-ES_tradnl"/>
        </w:rPr>
        <w:t>2</w:t>
      </w:r>
      <w:r w:rsidRPr="002846D9">
        <w:rPr>
          <w:rFonts w:ascii="Calibri" w:eastAsia="Times New Roman" w:hAnsi="Calibri" w:cs="Calibri"/>
          <w:lang w:eastAsia="es-ES_tradnl"/>
        </w:rPr>
        <w:t xml:space="preserve">. </w:t>
      </w:r>
      <w:r w:rsidRPr="002846D9">
        <w:rPr>
          <w:rFonts w:ascii="Calibri" w:hAnsi="Calibri" w:cs="Calibri"/>
        </w:rPr>
        <w:t>El IMC clasificó en normo</w:t>
      </w:r>
      <w:r>
        <w:rPr>
          <w:rFonts w:ascii="Calibri" w:hAnsi="Calibri" w:cs="Calibri"/>
        </w:rPr>
        <w:t xml:space="preserve"> </w:t>
      </w:r>
      <w:r w:rsidRPr="002846D9">
        <w:rPr>
          <w:rFonts w:ascii="Calibri" w:hAnsi="Calibri" w:cs="Calibri"/>
        </w:rPr>
        <w:t>peso al 9,5%</w:t>
      </w:r>
      <w:r>
        <w:rPr>
          <w:rFonts w:ascii="Calibri" w:hAnsi="Calibri" w:cs="Calibri"/>
        </w:rPr>
        <w:t xml:space="preserve"> (4)</w:t>
      </w:r>
      <w:r w:rsidRPr="002846D9">
        <w:rPr>
          <w:rFonts w:ascii="Calibri" w:hAnsi="Calibri" w:cs="Calibri"/>
        </w:rPr>
        <w:t>, en sobrepeso al 50%</w:t>
      </w:r>
      <w:r>
        <w:rPr>
          <w:rFonts w:ascii="Calibri" w:hAnsi="Calibri" w:cs="Calibri"/>
        </w:rPr>
        <w:t xml:space="preserve"> (21)</w:t>
      </w:r>
      <w:r w:rsidRPr="002846D9">
        <w:rPr>
          <w:rFonts w:ascii="Calibri" w:hAnsi="Calibri" w:cs="Calibri"/>
        </w:rPr>
        <w:t xml:space="preserve"> y en obesidad al 40,5%</w:t>
      </w:r>
      <w:r>
        <w:rPr>
          <w:rFonts w:ascii="Calibri" w:hAnsi="Calibri" w:cs="Calibri"/>
        </w:rPr>
        <w:t xml:space="preserve"> (17)</w:t>
      </w:r>
      <w:r w:rsidRPr="002846D9">
        <w:rPr>
          <w:rFonts w:ascii="Calibri" w:hAnsi="Calibri" w:cs="Calibri"/>
        </w:rPr>
        <w:t>, concentrando a la mayor</w:t>
      </w:r>
      <w:r>
        <w:rPr>
          <w:rFonts w:ascii="Calibri" w:hAnsi="Calibri" w:cs="Calibri"/>
        </w:rPr>
        <w:t>í</w:t>
      </w:r>
      <w:r w:rsidRPr="002846D9">
        <w:rPr>
          <w:rFonts w:ascii="Calibri" w:hAnsi="Calibri" w:cs="Calibri"/>
        </w:rPr>
        <w:t>a de ellos en una obesidad de tipo I 23,8%</w:t>
      </w:r>
      <w:r>
        <w:rPr>
          <w:rFonts w:ascii="Calibri" w:hAnsi="Calibri" w:cs="Calibri"/>
        </w:rPr>
        <w:t xml:space="preserve"> (10)</w:t>
      </w:r>
      <w:r w:rsidRPr="002846D9">
        <w:rPr>
          <w:rFonts w:ascii="Calibri" w:hAnsi="Calibri" w:cs="Calibri"/>
        </w:rPr>
        <w:t>, seguido de la obesidad tipo II 9,5%</w:t>
      </w:r>
      <w:r>
        <w:rPr>
          <w:rFonts w:ascii="Calibri" w:hAnsi="Calibri" w:cs="Calibri"/>
        </w:rPr>
        <w:t xml:space="preserve"> (4)</w:t>
      </w:r>
      <w:r w:rsidRPr="002846D9">
        <w:rPr>
          <w:rFonts w:ascii="Calibri" w:hAnsi="Calibri" w:cs="Calibri"/>
        </w:rPr>
        <w:t xml:space="preserve"> y de la obesidad tipo III 7,2%</w:t>
      </w:r>
      <w:r>
        <w:rPr>
          <w:rFonts w:ascii="Calibri" w:hAnsi="Calibri" w:cs="Calibri"/>
        </w:rPr>
        <w:t xml:space="preserve"> (3).</w:t>
      </w:r>
    </w:p>
    <w:p w:rsidR="001E29CE" w:rsidRDefault="001E29CE" w:rsidP="001E29CE">
      <w:pPr>
        <w:spacing w:after="0"/>
        <w:jc w:val="both"/>
        <w:rPr>
          <w:rFonts w:ascii="Calibri" w:hAnsi="Calibri" w:cs="Calibri"/>
        </w:rPr>
      </w:pPr>
    </w:p>
    <w:p w:rsidR="001E29CE" w:rsidRDefault="001E29CE" w:rsidP="001E29CE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En la tabla</w:t>
      </w:r>
      <w:r w:rsidR="009F3D0B">
        <w:rPr>
          <w:rFonts w:ascii="Calibri" w:hAnsi="Calibri" w:cs="Calibri"/>
        </w:rPr>
        <w:t xml:space="preserve"> </w:t>
      </w:r>
      <w:r w:rsidR="009F3D0B" w:rsidRPr="00F43062">
        <w:rPr>
          <w:rFonts w:ascii="Calibri" w:hAnsi="Calibri" w:cs="Calibri"/>
          <w:color w:val="000000" w:themeColor="text1"/>
        </w:rPr>
        <w:t>4</w:t>
      </w:r>
      <w:r w:rsidRPr="00F43062">
        <w:rPr>
          <w:rFonts w:ascii="Calibri" w:hAnsi="Calibri" w:cs="Calibri"/>
          <w:color w:val="000000" w:themeColor="text1"/>
        </w:rPr>
        <w:t xml:space="preserve"> </w:t>
      </w:r>
      <w:r>
        <w:rPr>
          <w:rFonts w:ascii="Calibri" w:hAnsi="Calibri" w:cs="Calibri"/>
        </w:rPr>
        <w:t xml:space="preserve">el “n Total Pacientes” es inferior al sumatorio de su columna porque hubo pacientes que dieron valores alterados en varias de las mediciones realizadas, 8 </w:t>
      </w:r>
      <w:r w:rsidR="00420C06">
        <w:rPr>
          <w:rFonts w:ascii="Calibri" w:hAnsi="Calibri" w:cs="Calibri"/>
        </w:rPr>
        <w:t>sin</w:t>
      </w:r>
      <w:r>
        <w:rPr>
          <w:rFonts w:ascii="Calibri" w:hAnsi="Calibri" w:cs="Calibri"/>
        </w:rPr>
        <w:t xml:space="preserve"> patología diagnosticada, 9 con HTA diagnosticada, 7 con DMT2 diagnosticada y </w:t>
      </w:r>
      <w:r w:rsidR="00420C06">
        <w:rPr>
          <w:rFonts w:ascii="Calibri" w:hAnsi="Calibri" w:cs="Calibri"/>
        </w:rPr>
        <w:t xml:space="preserve">5 </w:t>
      </w:r>
      <w:r>
        <w:rPr>
          <w:rFonts w:ascii="Calibri" w:hAnsi="Calibri" w:cs="Calibri"/>
        </w:rPr>
        <w:t>con DP diagnosticada.</w:t>
      </w:r>
    </w:p>
    <w:p w:rsidR="001E29CE" w:rsidRDefault="001E29CE" w:rsidP="001E29CE">
      <w:pPr>
        <w:spacing w:after="0"/>
        <w:jc w:val="both"/>
        <w:rPr>
          <w:rFonts w:ascii="Calibri" w:hAnsi="Calibri" w:cs="Calibri"/>
        </w:rPr>
      </w:pPr>
    </w:p>
    <w:p w:rsidR="00901AC0" w:rsidRDefault="00901AC0" w:rsidP="001E29CE">
      <w:pPr>
        <w:spacing w:after="0"/>
        <w:jc w:val="both"/>
        <w:rPr>
          <w:rFonts w:ascii="Calibri" w:hAnsi="Calibri" w:cs="Calibri"/>
        </w:rPr>
      </w:pPr>
    </w:p>
    <w:p w:rsidR="00901AC0" w:rsidRDefault="00901AC0" w:rsidP="001E29CE">
      <w:pPr>
        <w:spacing w:after="0"/>
        <w:jc w:val="both"/>
        <w:rPr>
          <w:rFonts w:ascii="Calibri" w:hAnsi="Calibri" w:cs="Calibri"/>
        </w:rPr>
      </w:pPr>
    </w:p>
    <w:p w:rsidR="004B6B4F" w:rsidRDefault="004B6B4F" w:rsidP="001E29CE">
      <w:pPr>
        <w:spacing w:after="0"/>
        <w:jc w:val="both"/>
        <w:rPr>
          <w:rFonts w:ascii="Calibri" w:hAnsi="Calibri" w:cs="Calibri"/>
        </w:rPr>
      </w:pPr>
    </w:p>
    <w:p w:rsidR="004B6B4F" w:rsidRPr="00FC0351" w:rsidRDefault="004B6B4F" w:rsidP="001E29CE">
      <w:pPr>
        <w:spacing w:after="0"/>
        <w:jc w:val="both"/>
        <w:rPr>
          <w:rFonts w:ascii="Calibri" w:hAnsi="Calibri" w:cs="Calibri"/>
        </w:rPr>
      </w:pPr>
    </w:p>
    <w:tbl>
      <w:tblPr>
        <w:tblW w:w="1023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1"/>
        <w:gridCol w:w="651"/>
        <w:gridCol w:w="812"/>
        <w:gridCol w:w="744"/>
        <w:gridCol w:w="879"/>
        <w:gridCol w:w="812"/>
        <w:gridCol w:w="812"/>
        <w:gridCol w:w="810"/>
        <w:gridCol w:w="814"/>
        <w:gridCol w:w="1136"/>
        <w:gridCol w:w="1147"/>
      </w:tblGrid>
      <w:tr w:rsidR="001E29CE" w:rsidRPr="00B513A9" w:rsidTr="00B251B1">
        <w:trPr>
          <w:trHeight w:val="327"/>
        </w:trPr>
        <w:tc>
          <w:tcPr>
            <w:tcW w:w="16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DD7EE"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s-ES_tradnl"/>
              </w:rPr>
              <w:t>Valor estudiado</w:t>
            </w:r>
          </w:p>
        </w:tc>
        <w:tc>
          <w:tcPr>
            <w:tcW w:w="6334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DD7EE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Enfermedad Diagnosticada</w:t>
            </w:r>
          </w:p>
        </w:tc>
        <w:tc>
          <w:tcPr>
            <w:tcW w:w="2283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 Total</w:t>
            </w:r>
          </w:p>
        </w:tc>
      </w:tr>
      <w:tr w:rsidR="001E29CE" w:rsidRPr="00B513A9" w:rsidTr="00B251B1">
        <w:trPr>
          <w:trHeight w:val="327"/>
        </w:trPr>
        <w:tc>
          <w:tcPr>
            <w:tcW w:w="16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Ninguna</w:t>
            </w:r>
          </w:p>
        </w:tc>
        <w:tc>
          <w:tcPr>
            <w:tcW w:w="16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HTA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DMT2</w:t>
            </w:r>
          </w:p>
        </w:tc>
        <w:tc>
          <w:tcPr>
            <w:tcW w:w="1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DP</w:t>
            </w:r>
          </w:p>
        </w:tc>
        <w:tc>
          <w:tcPr>
            <w:tcW w:w="2283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</w:tr>
      <w:tr w:rsidR="001E29CE" w:rsidRPr="00B513A9" w:rsidTr="00B251B1">
        <w:trPr>
          <w:trHeight w:val="408"/>
        </w:trPr>
        <w:tc>
          <w:tcPr>
            <w:tcW w:w="16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  <w:tc>
          <w:tcPr>
            <w:tcW w:w="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n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752019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DD7EE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 xml:space="preserve">% </w:t>
            </w:r>
          </w:p>
        </w:tc>
      </w:tr>
      <w:tr w:rsidR="001E29CE" w:rsidRPr="00B513A9" w:rsidTr="00B251B1">
        <w:trPr>
          <w:trHeight w:val="307"/>
        </w:trPr>
        <w:tc>
          <w:tcPr>
            <w:tcW w:w="162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TA elevada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8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3,4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9,1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23,1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22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5,7</w:t>
            </w:r>
          </w:p>
        </w:tc>
      </w:tr>
      <w:tr w:rsidR="001E29CE" w:rsidRPr="00B513A9" w:rsidTr="00B251B1">
        <w:trPr>
          <w:trHeight w:val="307"/>
        </w:trPr>
        <w:tc>
          <w:tcPr>
            <w:tcW w:w="162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Glucemia elevada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9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3,8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2,6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7,7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12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19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4,9</w:t>
            </w:r>
          </w:p>
        </w:tc>
      </w:tr>
      <w:tr w:rsidR="001E29CE" w:rsidRPr="00B513A9" w:rsidTr="00B251B1">
        <w:trPr>
          <w:trHeight w:val="307"/>
        </w:trPr>
        <w:tc>
          <w:tcPr>
            <w:tcW w:w="162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Colesterol elevado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10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4,2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5,2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7,7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3,5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17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4,4</w:t>
            </w:r>
          </w:p>
        </w:tc>
      </w:tr>
      <w:tr w:rsidR="001E29CE" w:rsidRPr="00B513A9" w:rsidTr="00B251B1">
        <w:trPr>
          <w:trHeight w:val="327"/>
        </w:trPr>
        <w:tc>
          <w:tcPr>
            <w:tcW w:w="162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RCV elevado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1,3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6,5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38,5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3,5</w:t>
            </w: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15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3,9</w:t>
            </w:r>
          </w:p>
        </w:tc>
      </w:tr>
      <w:tr w:rsidR="001E29CE" w:rsidRPr="00B513A9" w:rsidTr="00B251B1">
        <w:trPr>
          <w:trHeight w:val="327"/>
        </w:trPr>
        <w:tc>
          <w:tcPr>
            <w:tcW w:w="16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A"/>
            <w:noWrap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Total Pacientes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 xml:space="preserve"> derivados a MAP</w:t>
            </w:r>
          </w:p>
        </w:tc>
        <w:tc>
          <w:tcPr>
            <w:tcW w:w="65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20</w:t>
            </w:r>
          </w:p>
        </w:tc>
        <w:tc>
          <w:tcPr>
            <w:tcW w:w="8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8,4</w:t>
            </w:r>
          </w:p>
        </w:tc>
        <w:tc>
          <w:tcPr>
            <w:tcW w:w="74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9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11,7</w:t>
            </w:r>
          </w:p>
        </w:tc>
        <w:tc>
          <w:tcPr>
            <w:tcW w:w="8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8</w:t>
            </w:r>
          </w:p>
        </w:tc>
        <w:tc>
          <w:tcPr>
            <w:tcW w:w="81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61,6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</w:t>
            </w:r>
          </w:p>
        </w:tc>
        <w:tc>
          <w:tcPr>
            <w:tcW w:w="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8,8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42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_tradnl"/>
              </w:rPr>
              <w:t>1</w:t>
            </w:r>
          </w:p>
        </w:tc>
      </w:tr>
      <w:tr w:rsidR="001E29CE" w:rsidRPr="00B513A9" w:rsidTr="00B251B1">
        <w:trPr>
          <w:trHeight w:val="269"/>
        </w:trPr>
        <w:tc>
          <w:tcPr>
            <w:tcW w:w="10238" w:type="dxa"/>
            <w:gridSpan w:val="11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Fuente: Elaboración propia. RCV: riesgo cardiovascular; n: número de casos; </w:t>
            </w:r>
            <w:proofErr w:type="spellStart"/>
            <w:proofErr w:type="gramStart"/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TA:tensión</w:t>
            </w:r>
            <w:proofErr w:type="spellEnd"/>
            <w:proofErr w:type="gramEnd"/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 arterial; </w:t>
            </w:r>
            <w:proofErr w:type="spellStart"/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DP:dislipemia</w:t>
            </w:r>
            <w:proofErr w:type="spellEnd"/>
            <w:r w:rsidRPr="00B513A9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 xml:space="preserve">; DMT2:Diabetes Mellitus Tipo2. </w:t>
            </w:r>
          </w:p>
        </w:tc>
      </w:tr>
      <w:tr w:rsidR="001E29CE" w:rsidRPr="00B513A9" w:rsidTr="00B251B1">
        <w:trPr>
          <w:trHeight w:val="269"/>
        </w:trPr>
        <w:tc>
          <w:tcPr>
            <w:tcW w:w="10238" w:type="dxa"/>
            <w:gridSpan w:val="11"/>
            <w:vMerge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1E29CE" w:rsidRPr="00B513A9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</w:tr>
    </w:tbl>
    <w:p w:rsidR="001E29CE" w:rsidRDefault="001E29CE" w:rsidP="001E29CE">
      <w:pPr>
        <w:spacing w:after="0" w:line="240" w:lineRule="auto"/>
        <w:jc w:val="both"/>
        <w:rPr>
          <w:rFonts w:ascii="Calibri" w:eastAsia="Times New Roman" w:hAnsi="Calibri" w:cs="Times New Roman"/>
          <w:color w:val="000000" w:themeColor="text1"/>
          <w:lang w:eastAsia="es-ES_tradnl"/>
        </w:rPr>
      </w:pPr>
    </w:p>
    <w:p w:rsidR="001E29CE" w:rsidRPr="00420C06" w:rsidRDefault="001E29CE" w:rsidP="001E29CE">
      <w:pPr>
        <w:spacing w:after="0" w:line="240" w:lineRule="auto"/>
        <w:jc w:val="center"/>
        <w:rPr>
          <w:rFonts w:ascii="Calibri" w:hAnsi="Calibri" w:cs="Calibri"/>
          <w:b/>
          <w:i/>
          <w:sz w:val="16"/>
          <w:szCs w:val="16"/>
        </w:rPr>
      </w:pPr>
      <w:r w:rsidRPr="00420C06">
        <w:rPr>
          <w:rFonts w:ascii="Calibri" w:hAnsi="Calibri" w:cs="Calibri"/>
          <w:b/>
          <w:i/>
          <w:sz w:val="16"/>
          <w:szCs w:val="16"/>
        </w:rPr>
        <w:t>Tabla 4: Derivaciones a MAP en función de la patología diagnosticada previa al estudio</w:t>
      </w:r>
    </w:p>
    <w:p w:rsidR="001E29CE" w:rsidRDefault="001E29CE" w:rsidP="001E29CE">
      <w:pPr>
        <w:spacing w:after="0" w:line="240" w:lineRule="auto"/>
        <w:jc w:val="both"/>
        <w:rPr>
          <w:b/>
        </w:rPr>
      </w:pPr>
    </w:p>
    <w:p w:rsidR="001E29CE" w:rsidRPr="00F04FD0" w:rsidRDefault="001E29CE" w:rsidP="001E29CE">
      <w:pPr>
        <w:spacing w:after="0" w:line="240" w:lineRule="auto"/>
        <w:jc w:val="both"/>
        <w:rPr>
          <w:color w:val="000000" w:themeColor="text1"/>
        </w:rPr>
      </w:pPr>
      <w:r w:rsidRPr="00F04FD0">
        <w:rPr>
          <w:color w:val="000000" w:themeColor="text1"/>
        </w:rPr>
        <w:t xml:space="preserve">El tiempo medio que se invirtió en cada una de las entrevistas fue de 27,5 minutos. </w:t>
      </w:r>
      <w:r w:rsidRPr="00F43062">
        <w:rPr>
          <w:color w:val="000000" w:themeColor="text1"/>
        </w:rPr>
        <w:t>La siguiente tabla</w:t>
      </w:r>
      <w:r w:rsidR="00F43062" w:rsidRPr="00F43062">
        <w:rPr>
          <w:color w:val="000000" w:themeColor="text1"/>
        </w:rPr>
        <w:t xml:space="preserve"> </w:t>
      </w:r>
      <w:r w:rsidRPr="00F43062">
        <w:rPr>
          <w:color w:val="000000" w:themeColor="text1"/>
        </w:rPr>
        <w:t xml:space="preserve"> (</w:t>
      </w:r>
      <w:r w:rsidRPr="00F43062">
        <w:rPr>
          <w:i/>
          <w:color w:val="000000" w:themeColor="text1"/>
        </w:rPr>
        <w:t>Tabla 5)</w:t>
      </w:r>
      <w:r>
        <w:rPr>
          <w:color w:val="000000" w:themeColor="text1"/>
        </w:rPr>
        <w:t xml:space="preserve"> </w:t>
      </w:r>
      <w:r w:rsidRPr="00F04FD0">
        <w:rPr>
          <w:color w:val="000000" w:themeColor="text1"/>
        </w:rPr>
        <w:t>muestra la satisfacción con el servicio.</w:t>
      </w:r>
    </w:p>
    <w:p w:rsidR="001E29CE" w:rsidRDefault="001E29CE" w:rsidP="001E29CE">
      <w:pPr>
        <w:spacing w:after="0" w:line="240" w:lineRule="auto"/>
        <w:jc w:val="both"/>
        <w:rPr>
          <w:b/>
          <w:color w:val="FF0000"/>
        </w:rPr>
      </w:pPr>
    </w:p>
    <w:tbl>
      <w:tblPr>
        <w:tblW w:w="1035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1"/>
        <w:gridCol w:w="1550"/>
        <w:gridCol w:w="2725"/>
        <w:gridCol w:w="563"/>
        <w:gridCol w:w="2725"/>
        <w:gridCol w:w="563"/>
      </w:tblGrid>
      <w:tr w:rsidR="001E29CE" w:rsidRPr="00F04FD0" w:rsidTr="00B251B1">
        <w:trPr>
          <w:trHeight w:val="275"/>
        </w:trPr>
        <w:tc>
          <w:tcPr>
            <w:tcW w:w="2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Pregunta realizada</w:t>
            </w:r>
          </w:p>
        </w:tc>
        <w:tc>
          <w:tcPr>
            <w:tcW w:w="1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Categoría</w:t>
            </w:r>
          </w:p>
        </w:tc>
        <w:tc>
          <w:tcPr>
            <w:tcW w:w="328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Por parte del paciente</w:t>
            </w:r>
          </w:p>
        </w:tc>
        <w:tc>
          <w:tcPr>
            <w:tcW w:w="328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Por parte del Farmacéutico</w:t>
            </w:r>
          </w:p>
        </w:tc>
      </w:tr>
      <w:tr w:rsidR="001E29CE" w:rsidRPr="00F04FD0" w:rsidTr="00B251B1">
        <w:trPr>
          <w:trHeight w:val="295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752019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%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n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%</w:t>
            </w: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DEBF7"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¿Cómo se valora la evaluación?</w:t>
            </w: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Nada Satisfactoria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Poco Satisfactoria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0</w:t>
            </w: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Normal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19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4,9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</w:t>
            </w: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Satisfactoria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142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36</w:t>
            </w:r>
            <w:r w:rsidR="00F35C5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,</w:t>
            </w: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9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115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29,9</w:t>
            </w:r>
          </w:p>
        </w:tc>
      </w:tr>
      <w:tr w:rsidR="001E29CE" w:rsidRPr="00F04FD0" w:rsidTr="00B251B1">
        <w:trPr>
          <w:trHeight w:val="334"/>
        </w:trPr>
        <w:tc>
          <w:tcPr>
            <w:tcW w:w="223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Muy Satisfactoria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224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58,2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266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69,1</w:t>
            </w:r>
          </w:p>
        </w:tc>
      </w:tr>
      <w:tr w:rsidR="001E29CE" w:rsidRPr="00F04FD0" w:rsidTr="00B251B1">
        <w:trPr>
          <w:trHeight w:val="118"/>
        </w:trPr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DEBF7"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¿Estaría dispuesto a pagar por este servicio?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SI</w:t>
            </w:r>
          </w:p>
        </w:tc>
        <w:tc>
          <w:tcPr>
            <w:tcW w:w="272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295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15,1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NO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58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76,6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34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NS/NC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32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8,3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118"/>
        </w:trPr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DEBF7"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¿Qué cantidad considera justa por la realización del servicio?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Menos 5€</w:t>
            </w:r>
          </w:p>
        </w:tc>
        <w:tc>
          <w:tcPr>
            <w:tcW w:w="272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60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15,6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Entre 5€ y 15 €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218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59,2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Más de 15 €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52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13,5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34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NS/NC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11,7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118"/>
        </w:trPr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DEBF7"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  <w:t>¿Cree que la administración debería abonar parte del servicio?</w:t>
            </w:r>
          </w:p>
        </w:tc>
        <w:tc>
          <w:tcPr>
            <w:tcW w:w="155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No</w:t>
            </w:r>
          </w:p>
        </w:tc>
        <w:tc>
          <w:tcPr>
            <w:tcW w:w="272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16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4,1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Si, una parte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179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46,5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15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Si, el total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184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47,8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  <w:tr w:rsidR="001E29CE" w:rsidRPr="00F04FD0" w:rsidTr="00B251B1">
        <w:trPr>
          <w:trHeight w:val="334"/>
        </w:trPr>
        <w:tc>
          <w:tcPr>
            <w:tcW w:w="223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noWrap/>
            <w:vAlign w:val="bottom"/>
            <w:hideMark/>
          </w:tcPr>
          <w:p w:rsidR="001E29CE" w:rsidRPr="00F04FD0" w:rsidRDefault="001E29CE" w:rsidP="00B251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NS/NC</w:t>
            </w:r>
          </w:p>
        </w:tc>
        <w:tc>
          <w:tcPr>
            <w:tcW w:w="27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6</w:t>
            </w:r>
          </w:p>
        </w:tc>
        <w:tc>
          <w:tcPr>
            <w:tcW w:w="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  <w:r w:rsidRPr="00F04FD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  <w:t>1,6</w:t>
            </w:r>
          </w:p>
        </w:tc>
        <w:tc>
          <w:tcPr>
            <w:tcW w:w="2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ES_tradnl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E29CE" w:rsidRPr="00F04FD0" w:rsidRDefault="001E29CE" w:rsidP="00B2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S_tradnl"/>
              </w:rPr>
            </w:pPr>
          </w:p>
        </w:tc>
      </w:tr>
    </w:tbl>
    <w:p w:rsidR="001E29CE" w:rsidRPr="00420C06" w:rsidRDefault="001E29CE" w:rsidP="00CC137A">
      <w:pPr>
        <w:spacing w:after="0" w:line="240" w:lineRule="auto"/>
        <w:jc w:val="center"/>
        <w:rPr>
          <w:b/>
          <w:i/>
          <w:color w:val="000000" w:themeColor="text1"/>
          <w:sz w:val="16"/>
          <w:szCs w:val="16"/>
        </w:rPr>
      </w:pPr>
      <w:r w:rsidRPr="00420C06">
        <w:rPr>
          <w:b/>
          <w:i/>
          <w:color w:val="000000" w:themeColor="text1"/>
          <w:sz w:val="16"/>
          <w:szCs w:val="16"/>
        </w:rPr>
        <w:t>Tabla 5: Encuesta de satisfacción</w:t>
      </w:r>
    </w:p>
    <w:p w:rsidR="009D3A3E" w:rsidRDefault="009D3A3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br w:type="page"/>
      </w:r>
    </w:p>
    <w:p w:rsidR="00107E3F" w:rsidRDefault="00107E3F" w:rsidP="0073540A">
      <w:pPr>
        <w:spacing w:after="0" w:line="240" w:lineRule="auto"/>
        <w:jc w:val="both"/>
        <w:rPr>
          <w:b/>
          <w:color w:val="FF0000"/>
        </w:rPr>
      </w:pPr>
    </w:p>
    <w:p w:rsidR="0073540A" w:rsidRPr="00107E3F" w:rsidRDefault="0073540A" w:rsidP="0073540A">
      <w:pPr>
        <w:spacing w:after="0" w:line="240" w:lineRule="auto"/>
        <w:jc w:val="both"/>
        <w:rPr>
          <w:b/>
          <w:color w:val="FF0000"/>
        </w:rPr>
      </w:pPr>
      <w:r w:rsidRPr="00BB40F7">
        <w:rPr>
          <w:b/>
        </w:rPr>
        <w:t>DISCUSIÓN</w:t>
      </w:r>
    </w:p>
    <w:p w:rsidR="00C9140A" w:rsidRDefault="00C9140A" w:rsidP="001E29CE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BB678D" w:rsidRDefault="00B80C0A" w:rsidP="00AD1199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t>La</w:t>
      </w:r>
      <w:r w:rsidR="001E29CE" w:rsidRPr="00613694">
        <w:rPr>
          <w:rFonts w:ascii="Calibri" w:eastAsia="Times New Roman" w:hAnsi="Calibri" w:cs="Times New Roman"/>
          <w:lang w:eastAsia="es-ES_tradnl"/>
        </w:rPr>
        <w:t xml:space="preserve"> detecci</w:t>
      </w:r>
      <w:r w:rsidR="00A514B1">
        <w:rPr>
          <w:rFonts w:ascii="Calibri" w:eastAsia="Times New Roman" w:hAnsi="Calibri" w:cs="Times New Roman"/>
          <w:lang w:eastAsia="es-ES_tradnl"/>
        </w:rPr>
        <w:t>ó</w:t>
      </w:r>
      <w:r w:rsidR="001E29CE" w:rsidRPr="00613694">
        <w:rPr>
          <w:rFonts w:ascii="Calibri" w:eastAsia="Times New Roman" w:hAnsi="Calibri" w:cs="Times New Roman"/>
          <w:lang w:eastAsia="es-ES_tradnl"/>
        </w:rPr>
        <w:t>n de FRCV adquiere una mayor relevancia entre la poblaci</w:t>
      </w:r>
      <w:r w:rsidR="00A514B1">
        <w:rPr>
          <w:rFonts w:ascii="Calibri" w:eastAsia="Times New Roman" w:hAnsi="Calibri" w:cs="Times New Roman"/>
          <w:lang w:eastAsia="es-ES_tradnl"/>
        </w:rPr>
        <w:t>ó</w:t>
      </w:r>
      <w:r w:rsidR="001E29CE" w:rsidRPr="00613694">
        <w:rPr>
          <w:rFonts w:ascii="Calibri" w:eastAsia="Times New Roman" w:hAnsi="Calibri" w:cs="Times New Roman"/>
          <w:lang w:eastAsia="es-ES_tradnl"/>
        </w:rPr>
        <w:t xml:space="preserve">n </w:t>
      </w:r>
      <w:r w:rsidR="00315C26">
        <w:rPr>
          <w:rFonts w:ascii="Calibri" w:eastAsia="Times New Roman" w:hAnsi="Calibri" w:cs="Times New Roman"/>
          <w:lang w:eastAsia="es-ES_tradnl"/>
        </w:rPr>
        <w:t>sana</w:t>
      </w:r>
      <w:r w:rsidR="001E29CE" w:rsidRPr="00613694">
        <w:rPr>
          <w:rFonts w:ascii="Calibri" w:eastAsia="Times New Roman" w:hAnsi="Calibri" w:cs="Times New Roman"/>
          <w:lang w:eastAsia="es-ES_tradnl"/>
        </w:rPr>
        <w:t xml:space="preserve"> y cuya asistencia a medicina de AP es poco frecuente o in</w:t>
      </w:r>
      <w:r w:rsidR="000D6D00">
        <w:rPr>
          <w:rFonts w:ascii="Calibri" w:eastAsia="Times New Roman" w:hAnsi="Calibri" w:cs="Times New Roman"/>
          <w:lang w:eastAsia="es-ES_tradnl"/>
        </w:rPr>
        <w:t>existente</w:t>
      </w:r>
      <w:r w:rsidR="00AC0F92">
        <w:rPr>
          <w:rFonts w:ascii="Calibri" w:eastAsia="Times New Roman" w:hAnsi="Calibri" w:cs="Times New Roman"/>
          <w:lang w:eastAsia="es-ES_tradnl"/>
        </w:rPr>
        <w:t xml:space="preserve">, lo que se hace más </w:t>
      </w:r>
      <w:r w:rsidR="00B60FF8">
        <w:rPr>
          <w:rFonts w:ascii="Calibri" w:eastAsia="Times New Roman" w:hAnsi="Calibri" w:cs="Times New Roman"/>
          <w:lang w:eastAsia="es-ES_tradnl"/>
        </w:rPr>
        <w:t>evidente en el mundo rural, donde la mortalidad por ECV es más elevada que en los núcleos urbanos.</w:t>
      </w:r>
      <w:r w:rsidR="00D667A6">
        <w:rPr>
          <w:rFonts w:ascii="Calibri" w:eastAsia="Times New Roman" w:hAnsi="Calibri" w:cs="Times New Roman"/>
          <w:vertAlign w:val="superscript"/>
          <w:lang w:eastAsia="es-ES_tradnl"/>
        </w:rPr>
        <w:t>2</w:t>
      </w:r>
      <w:r w:rsidR="002458E0">
        <w:rPr>
          <w:rFonts w:ascii="Calibri" w:eastAsia="Times New Roman" w:hAnsi="Calibri" w:cs="Times New Roman"/>
          <w:vertAlign w:val="superscript"/>
          <w:lang w:eastAsia="es-ES_tradnl"/>
        </w:rPr>
        <w:t>0</w:t>
      </w:r>
      <w:r w:rsidR="00315C26">
        <w:rPr>
          <w:rFonts w:ascii="Calibri" w:eastAsia="Times New Roman" w:hAnsi="Calibri" w:cs="Times New Roman"/>
          <w:lang w:eastAsia="es-ES_tradnl"/>
        </w:rPr>
        <w:t xml:space="preserve"> </w:t>
      </w:r>
      <w:r w:rsidR="00AD1199" w:rsidRPr="00613694">
        <w:rPr>
          <w:rFonts w:ascii="Calibri" w:eastAsia="Times New Roman" w:hAnsi="Calibri" w:cs="Times New Roman"/>
          <w:lang w:eastAsia="es-ES_tradnl"/>
        </w:rPr>
        <w:t xml:space="preserve">Una de las principales fortalezas de </w:t>
      </w:r>
      <w:r w:rsidR="00BB678D">
        <w:rPr>
          <w:rFonts w:ascii="Calibri" w:eastAsia="Times New Roman" w:hAnsi="Calibri" w:cs="Times New Roman"/>
          <w:lang w:eastAsia="es-ES_tradnl"/>
        </w:rPr>
        <w:t>nuestro</w:t>
      </w:r>
      <w:r w:rsidR="00AD1199" w:rsidRPr="00613694">
        <w:rPr>
          <w:rFonts w:ascii="Calibri" w:eastAsia="Times New Roman" w:hAnsi="Calibri" w:cs="Times New Roman"/>
          <w:lang w:eastAsia="es-ES_tradnl"/>
        </w:rPr>
        <w:t xml:space="preserve"> estudio es que</w:t>
      </w:r>
      <w:r w:rsidR="00420C06">
        <w:rPr>
          <w:rFonts w:ascii="Calibri" w:eastAsia="Times New Roman" w:hAnsi="Calibri" w:cs="Times New Roman"/>
          <w:lang w:eastAsia="es-ES_tradnl"/>
        </w:rPr>
        <w:t>, aunque la población ocupada se consideró de difícil acceso inicialmente,</w:t>
      </w:r>
      <w:r w:rsidR="00AD1199" w:rsidRPr="00613694">
        <w:rPr>
          <w:rFonts w:ascii="Calibri" w:eastAsia="Times New Roman" w:hAnsi="Calibri" w:cs="Times New Roman"/>
          <w:lang w:eastAsia="es-ES_tradnl"/>
        </w:rPr>
        <w:t xml:space="preserve"> la muestra analizada es representativa en t</w:t>
      </w:r>
      <w:r w:rsidR="00AD1199">
        <w:rPr>
          <w:rFonts w:ascii="Calibri" w:eastAsia="Times New Roman" w:hAnsi="Calibri" w:cs="Times New Roman"/>
          <w:lang w:eastAsia="es-ES_tradnl"/>
        </w:rPr>
        <w:t>é</w:t>
      </w:r>
      <w:r w:rsidR="00AD1199" w:rsidRPr="00613694">
        <w:rPr>
          <w:rFonts w:ascii="Calibri" w:eastAsia="Times New Roman" w:hAnsi="Calibri" w:cs="Times New Roman"/>
          <w:lang w:eastAsia="es-ES_tradnl"/>
        </w:rPr>
        <w:t>rminos de g</w:t>
      </w:r>
      <w:r w:rsidR="00AD1199">
        <w:rPr>
          <w:rFonts w:ascii="Calibri" w:eastAsia="Times New Roman" w:hAnsi="Calibri" w:cs="Times New Roman"/>
          <w:lang w:eastAsia="es-ES_tradnl"/>
        </w:rPr>
        <w:t>é</w:t>
      </w:r>
      <w:r w:rsidR="00AD1199" w:rsidRPr="00613694">
        <w:rPr>
          <w:rFonts w:ascii="Calibri" w:eastAsia="Times New Roman" w:hAnsi="Calibri" w:cs="Times New Roman"/>
          <w:lang w:eastAsia="es-ES_tradnl"/>
        </w:rPr>
        <w:t>nero, nivel educativo y situaci</w:t>
      </w:r>
      <w:r w:rsidR="00AD1199">
        <w:rPr>
          <w:rFonts w:ascii="Calibri" w:eastAsia="Times New Roman" w:hAnsi="Calibri" w:cs="Times New Roman"/>
          <w:lang w:eastAsia="es-ES_tradnl"/>
        </w:rPr>
        <w:t>ó</w:t>
      </w:r>
      <w:r w:rsidR="00AD1199" w:rsidRPr="00613694">
        <w:rPr>
          <w:rFonts w:ascii="Calibri" w:eastAsia="Times New Roman" w:hAnsi="Calibri" w:cs="Times New Roman"/>
          <w:lang w:eastAsia="es-ES_tradnl"/>
        </w:rPr>
        <w:t>n laboral, con porcentajes similares a los datos oficiales</w:t>
      </w:r>
      <w:r w:rsidR="00383DBA">
        <w:rPr>
          <w:rFonts w:ascii="Calibri" w:eastAsia="Times New Roman" w:hAnsi="Calibri" w:cs="Times New Roman"/>
          <w:lang w:eastAsia="es-ES_tradnl"/>
        </w:rPr>
        <w:t>.</w:t>
      </w:r>
    </w:p>
    <w:p w:rsidR="00B5120C" w:rsidRDefault="00B5120C" w:rsidP="00AD1199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B5120C" w:rsidRDefault="00DD2589" w:rsidP="00B5120C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eastAsia="Times New Roman" w:hAnsi="Calibri" w:cs="Times New Roman"/>
          <w:lang w:eastAsia="es-ES_tradnl"/>
        </w:rPr>
        <w:t>La infravaloración</w:t>
      </w:r>
      <w:r w:rsidR="00AD4A95">
        <w:rPr>
          <w:rFonts w:ascii="Calibri" w:eastAsia="Times New Roman" w:hAnsi="Calibri" w:cs="Times New Roman"/>
          <w:lang w:eastAsia="es-ES_tradnl"/>
        </w:rPr>
        <w:t xml:space="preserve"> de los distintos FRCV </w:t>
      </w:r>
      <w:r w:rsidR="00103990">
        <w:rPr>
          <w:rFonts w:ascii="Calibri" w:eastAsia="Times New Roman" w:hAnsi="Calibri" w:cs="Times New Roman"/>
          <w:lang w:eastAsia="es-ES_tradnl"/>
        </w:rPr>
        <w:t>se manifiesta al evaluar</w:t>
      </w:r>
      <w:r w:rsidR="00AD4A95">
        <w:rPr>
          <w:rFonts w:ascii="Calibri" w:eastAsia="Times New Roman" w:hAnsi="Calibri" w:cs="Times New Roman"/>
          <w:lang w:eastAsia="es-ES_tradnl"/>
        </w:rPr>
        <w:t xml:space="preserve"> pacientes ingresados por un primer ECV, generando nuevos diagnósticos de para DM en 1 de cada 7,6 pacientes, para HTA en 1 de cada 1,7 y para </w:t>
      </w:r>
      <w:proofErr w:type="spellStart"/>
      <w:r w:rsidR="00AD4A95">
        <w:rPr>
          <w:rFonts w:ascii="Calibri" w:eastAsia="Times New Roman" w:hAnsi="Calibri" w:cs="Times New Roman"/>
          <w:lang w:eastAsia="es-ES_tradnl"/>
        </w:rPr>
        <w:t>Dislipemia</w:t>
      </w:r>
      <w:proofErr w:type="spellEnd"/>
      <w:r w:rsidR="00AD4A95">
        <w:rPr>
          <w:rFonts w:ascii="Calibri" w:eastAsia="Times New Roman" w:hAnsi="Calibri" w:cs="Times New Roman"/>
          <w:lang w:eastAsia="es-ES_tradnl"/>
        </w:rPr>
        <w:t xml:space="preserve"> en 1 de cada 2,4 </w:t>
      </w:r>
      <w:r w:rsidR="00D667A6">
        <w:rPr>
          <w:rFonts w:ascii="Calibri" w:eastAsia="Times New Roman" w:hAnsi="Calibri" w:cs="Times New Roman"/>
          <w:vertAlign w:val="superscript"/>
          <w:lang w:eastAsia="es-ES_tradnl"/>
        </w:rPr>
        <w:t>22</w:t>
      </w:r>
      <w:r w:rsidR="00AD4A95">
        <w:rPr>
          <w:rFonts w:ascii="Calibri" w:eastAsia="Times New Roman" w:hAnsi="Calibri" w:cs="Times New Roman"/>
          <w:lang w:eastAsia="es-ES_tradnl"/>
        </w:rPr>
        <w:t>;</w:t>
      </w:r>
      <w:r w:rsidR="00B5120C">
        <w:rPr>
          <w:rFonts w:ascii="Calibri" w:eastAsia="Times New Roman" w:hAnsi="Calibri" w:cs="Times New Roman"/>
          <w:lang w:eastAsia="es-ES_tradnl"/>
        </w:rPr>
        <w:t xml:space="preserve"> durante nuestro estudio 1 de cada 9,6 pacientes presentó valores de derivación a AP para al menos una de las tres patologías a estudio y 1 de cada 1,55 presentó valores alterados de al menos una de las tres patologías a estudio.</w:t>
      </w:r>
      <w:r w:rsidR="00BB678D">
        <w:rPr>
          <w:rFonts w:ascii="Calibri" w:eastAsia="Times New Roman" w:hAnsi="Calibri" w:cs="Times New Roman"/>
          <w:lang w:eastAsia="es-ES_tradnl"/>
        </w:rPr>
        <w:t xml:space="preserve"> </w:t>
      </w:r>
      <w:r w:rsidR="00BB678D" w:rsidRPr="000C08F8">
        <w:rPr>
          <w:rFonts w:ascii="Calibri" w:eastAsia="Times New Roman" w:hAnsi="Calibri" w:cs="Times New Roman"/>
          <w:lang w:eastAsia="es-ES_tradnl"/>
        </w:rPr>
        <w:t xml:space="preserve">La prevención </w:t>
      </w:r>
      <w:r w:rsidR="00BB678D">
        <w:rPr>
          <w:rFonts w:ascii="Calibri" w:eastAsia="Times New Roman" w:hAnsi="Calibri" w:cs="Times New Roman"/>
          <w:lang w:eastAsia="es-ES_tradnl"/>
        </w:rPr>
        <w:t>de FRCV</w:t>
      </w:r>
      <w:r w:rsidR="00BB678D" w:rsidRPr="000C08F8">
        <w:rPr>
          <w:rFonts w:ascii="Calibri" w:eastAsia="Times New Roman" w:hAnsi="Calibri" w:cs="Times New Roman"/>
          <w:lang w:eastAsia="es-ES_tradnl"/>
        </w:rPr>
        <w:t xml:space="preserve"> requiere programas modernos impartidos por equipos </w:t>
      </w:r>
      <w:r>
        <w:rPr>
          <w:rFonts w:ascii="Calibri" w:eastAsia="Times New Roman" w:hAnsi="Calibri" w:cs="Times New Roman"/>
          <w:lang w:eastAsia="es-ES_tradnl"/>
        </w:rPr>
        <w:t xml:space="preserve">de salud </w:t>
      </w:r>
      <w:r w:rsidR="00BB678D" w:rsidRPr="000C08F8">
        <w:rPr>
          <w:rFonts w:ascii="Calibri" w:eastAsia="Times New Roman" w:hAnsi="Calibri" w:cs="Times New Roman"/>
          <w:lang w:eastAsia="es-ES_tradnl"/>
        </w:rPr>
        <w:t>interdisciplinar</w:t>
      </w:r>
      <w:r w:rsidR="00BB678D">
        <w:rPr>
          <w:rFonts w:ascii="Calibri" w:eastAsia="Times New Roman" w:hAnsi="Calibri" w:cs="Times New Roman"/>
          <w:lang w:eastAsia="es-ES_tradnl"/>
        </w:rPr>
        <w:t>e</w:t>
      </w:r>
      <w:r w:rsidR="00BB678D" w:rsidRPr="000C08F8">
        <w:rPr>
          <w:rFonts w:ascii="Calibri" w:eastAsia="Times New Roman" w:hAnsi="Calibri" w:cs="Times New Roman"/>
          <w:lang w:eastAsia="es-ES_tradnl"/>
        </w:rPr>
        <w:t>s que aborden todos los aspectos del estilo de vida y el manejo de los factores de riesgo</w:t>
      </w:r>
      <w:r w:rsidR="00BB678D" w:rsidRPr="00AD4A95">
        <w:rPr>
          <w:rFonts w:ascii="Calibri" w:eastAsia="Times New Roman" w:hAnsi="Calibri" w:cs="Times New Roman"/>
          <w:vertAlign w:val="superscript"/>
          <w:lang w:eastAsia="es-ES_tradnl"/>
        </w:rPr>
        <w:t>2</w:t>
      </w:r>
      <w:r w:rsidR="00D667A6">
        <w:rPr>
          <w:rFonts w:ascii="Calibri" w:eastAsia="Times New Roman" w:hAnsi="Calibri" w:cs="Times New Roman"/>
          <w:vertAlign w:val="superscript"/>
          <w:lang w:eastAsia="es-ES_tradnl"/>
        </w:rPr>
        <w:t>3</w:t>
      </w:r>
      <w:r>
        <w:rPr>
          <w:rFonts w:ascii="Calibri" w:eastAsia="Times New Roman" w:hAnsi="Calibri" w:cs="Times New Roman"/>
          <w:lang w:eastAsia="es-ES_tradnl"/>
        </w:rPr>
        <w:t>.</w:t>
      </w:r>
    </w:p>
    <w:p w:rsidR="00DD2589" w:rsidRPr="00DD2589" w:rsidRDefault="00DD2589" w:rsidP="00B5120C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</w:p>
    <w:p w:rsidR="00BB678D" w:rsidRPr="00BB678D" w:rsidRDefault="00533339" w:rsidP="00BB678D">
      <w:pPr>
        <w:spacing w:after="0"/>
        <w:jc w:val="both"/>
        <w:rPr>
          <w:rFonts w:cstheme="minorHAnsi"/>
          <w:color w:val="000000" w:themeColor="text1"/>
        </w:rPr>
      </w:pPr>
      <w:r w:rsidRPr="00BB678D">
        <w:rPr>
          <w:rFonts w:cstheme="minorHAnsi"/>
        </w:rPr>
        <w:t xml:space="preserve">Las farmacias han demostrado </w:t>
      </w:r>
      <w:r w:rsidR="00103990">
        <w:rPr>
          <w:rFonts w:cstheme="minorHAnsi"/>
        </w:rPr>
        <w:t>efectividad</w:t>
      </w:r>
      <w:r w:rsidRPr="00BB678D">
        <w:rPr>
          <w:rFonts w:cstheme="minorHAnsi"/>
        </w:rPr>
        <w:t xml:space="preserve"> en el cribado y control de patologías crónicas, en nuestro caso con la </w:t>
      </w:r>
      <w:r w:rsidRPr="00BB678D">
        <w:rPr>
          <w:rFonts w:cstheme="minorHAnsi"/>
          <w:color w:val="000000" w:themeColor="text1"/>
        </w:rPr>
        <w:t xml:space="preserve">detección de pacientes mal controlados </w:t>
      </w:r>
      <w:r w:rsidR="00D02D60" w:rsidRPr="00BB678D">
        <w:rPr>
          <w:rFonts w:cstheme="minorHAnsi"/>
          <w:color w:val="000000" w:themeColor="text1"/>
        </w:rPr>
        <w:t>51,6%</w:t>
      </w:r>
      <w:r w:rsidRPr="00BB678D">
        <w:rPr>
          <w:rFonts w:cstheme="minorHAnsi"/>
          <w:color w:val="000000" w:themeColor="text1"/>
        </w:rPr>
        <w:t xml:space="preserve"> (76) y con la detección del posible </w:t>
      </w:r>
      <w:proofErr w:type="spellStart"/>
      <w:r w:rsidRPr="00BB678D">
        <w:rPr>
          <w:rFonts w:cstheme="minorHAnsi"/>
          <w:color w:val="000000" w:themeColor="text1"/>
        </w:rPr>
        <w:t>infradiagnóstico</w:t>
      </w:r>
      <w:proofErr w:type="spellEnd"/>
      <w:r w:rsidRPr="00BB678D">
        <w:rPr>
          <w:rFonts w:cstheme="minorHAnsi"/>
          <w:color w:val="000000" w:themeColor="text1"/>
        </w:rPr>
        <w:t xml:space="preserve"> de patologías relacionadas con el RCV. </w:t>
      </w:r>
      <w:r w:rsidR="00D02D60" w:rsidRPr="00BB678D">
        <w:rPr>
          <w:rFonts w:cstheme="minorHAnsi"/>
          <w:color w:val="000000" w:themeColor="text1"/>
        </w:rPr>
        <w:t>E</w:t>
      </w:r>
      <w:r w:rsidRPr="00BB678D">
        <w:rPr>
          <w:rFonts w:cstheme="minorHAnsi"/>
          <w:color w:val="000000" w:themeColor="text1"/>
        </w:rPr>
        <w:t>n el País Vasco</w:t>
      </w:r>
      <w:r w:rsidR="00CC3A08" w:rsidRPr="00BB678D">
        <w:rPr>
          <w:rFonts w:cstheme="minorHAnsi"/>
          <w:color w:val="000000" w:themeColor="text1"/>
        </w:rPr>
        <w:t xml:space="preserve"> </w:t>
      </w:r>
      <w:r w:rsidRPr="00BB678D">
        <w:rPr>
          <w:rFonts w:cstheme="minorHAnsi"/>
          <w:color w:val="000000" w:themeColor="text1"/>
        </w:rPr>
        <w:t xml:space="preserve">el </w:t>
      </w:r>
      <w:r w:rsidR="00CC3A08" w:rsidRPr="00BB678D">
        <w:rPr>
          <w:rFonts w:cstheme="minorHAnsi"/>
          <w:bCs/>
          <w:color w:val="000000" w:themeColor="text1"/>
        </w:rPr>
        <w:t>p</w:t>
      </w:r>
      <w:r w:rsidRPr="00BB678D">
        <w:rPr>
          <w:rFonts w:cstheme="minorHAnsi"/>
          <w:bCs/>
          <w:color w:val="000000" w:themeColor="text1"/>
        </w:rPr>
        <w:t>rograma de cribado de VIH/sida</w:t>
      </w:r>
      <w:r w:rsidRPr="00BB678D">
        <w:rPr>
          <w:rFonts w:cstheme="minorHAnsi"/>
          <w:bCs/>
          <w:color w:val="000000" w:themeColor="text1"/>
          <w:vertAlign w:val="superscript"/>
        </w:rPr>
        <w:t>2</w:t>
      </w:r>
      <w:r w:rsidR="00D667A6">
        <w:rPr>
          <w:rFonts w:cstheme="minorHAnsi"/>
          <w:bCs/>
          <w:color w:val="000000" w:themeColor="text1"/>
          <w:vertAlign w:val="superscript"/>
        </w:rPr>
        <w:t>4</w:t>
      </w:r>
      <w:r w:rsidRPr="00BB678D">
        <w:rPr>
          <w:rFonts w:cstheme="minorHAnsi"/>
          <w:bCs/>
          <w:color w:val="000000" w:themeColor="text1"/>
        </w:rPr>
        <w:t xml:space="preserve"> en farmacia </w:t>
      </w:r>
      <w:r w:rsidRPr="00BB678D">
        <w:rPr>
          <w:rFonts w:eastAsia="Times New Roman" w:cstheme="minorHAnsi"/>
          <w:color w:val="000000" w:themeColor="text1"/>
          <w:shd w:val="clear" w:color="auto" w:fill="FFFFFF"/>
          <w:lang w:eastAsia="es-ES_tradnl"/>
        </w:rPr>
        <w:t>conclu</w:t>
      </w:r>
      <w:r w:rsidR="00CC3A08" w:rsidRPr="00BB678D">
        <w:rPr>
          <w:rFonts w:eastAsia="Times New Roman" w:cstheme="minorHAnsi"/>
          <w:color w:val="000000" w:themeColor="text1"/>
          <w:shd w:val="clear" w:color="auto" w:fill="FFFFFF"/>
          <w:lang w:eastAsia="es-ES_tradnl"/>
        </w:rPr>
        <w:t>ye</w:t>
      </w:r>
      <w:r w:rsidRPr="00BB678D">
        <w:rPr>
          <w:rFonts w:eastAsia="Times New Roman" w:cstheme="minorHAnsi"/>
          <w:color w:val="000000" w:themeColor="text1"/>
          <w:shd w:val="clear" w:color="auto" w:fill="FFFFFF"/>
          <w:lang w:eastAsia="es-ES_tradnl"/>
        </w:rPr>
        <w:t xml:space="preserve"> que este servicio de test rápido de detección podría ser útil como complemento del resto de los sistemas de detecció</w:t>
      </w:r>
      <w:r w:rsidR="00103990">
        <w:rPr>
          <w:rFonts w:eastAsia="Times New Roman" w:cstheme="minorHAnsi"/>
          <w:color w:val="000000" w:themeColor="text1"/>
          <w:shd w:val="clear" w:color="auto" w:fill="FFFFFF"/>
          <w:lang w:eastAsia="es-ES_tradnl"/>
        </w:rPr>
        <w:t>n</w:t>
      </w:r>
      <w:r w:rsidRPr="00BB678D">
        <w:rPr>
          <w:rFonts w:eastAsia="Times New Roman" w:cstheme="minorHAnsi"/>
          <w:color w:val="000000" w:themeColor="text1"/>
          <w:lang w:eastAsia="es-ES_tradnl"/>
        </w:rPr>
        <w:t>, el 0,85% de las pruebas fueron positivas</w:t>
      </w:r>
      <w:r w:rsidR="00CC3A08" w:rsidRPr="00BB678D">
        <w:rPr>
          <w:rFonts w:eastAsia="Times New Roman" w:cstheme="minorHAnsi"/>
          <w:color w:val="000000" w:themeColor="text1"/>
          <w:lang w:eastAsia="es-ES_tradnl"/>
        </w:rPr>
        <w:t>. Durante el día Mundial del Riñón la campaña de cribado realizada en farmacias de Vitoria derivaron al médico al 13,3% (14) de los pacientes</w:t>
      </w:r>
      <w:r w:rsidR="00834EAC" w:rsidRPr="00BB678D">
        <w:rPr>
          <w:rFonts w:eastAsia="Times New Roman" w:cstheme="minorHAnsi"/>
          <w:color w:val="000000" w:themeColor="text1"/>
          <w:lang w:eastAsia="es-ES_tradnl"/>
        </w:rPr>
        <w:t xml:space="preserve">. </w:t>
      </w:r>
      <w:r w:rsidR="00103990">
        <w:rPr>
          <w:rFonts w:eastAsia="Times New Roman" w:cstheme="minorHAnsi"/>
          <w:color w:val="000000" w:themeColor="text1"/>
          <w:lang w:eastAsia="es-ES_tradnl"/>
        </w:rPr>
        <w:t>Es</w:t>
      </w:r>
      <w:r w:rsidR="00834EAC" w:rsidRPr="00BB678D">
        <w:rPr>
          <w:rFonts w:eastAsia="Times New Roman" w:cstheme="minorHAnsi"/>
          <w:color w:val="000000" w:themeColor="text1"/>
          <w:lang w:eastAsia="es-ES_tradnl"/>
        </w:rPr>
        <w:t xml:space="preserve"> posible encontrar casos de EPOC por </w:t>
      </w:r>
      <w:proofErr w:type="spellStart"/>
      <w:r w:rsidR="00834EAC" w:rsidRPr="00BB678D">
        <w:rPr>
          <w:rFonts w:eastAsia="Times New Roman" w:cstheme="minorHAnsi"/>
          <w:color w:val="000000" w:themeColor="text1"/>
          <w:lang w:eastAsia="es-ES_tradnl"/>
        </w:rPr>
        <w:t>espiromet</w:t>
      </w:r>
      <w:r w:rsidR="00BB678D">
        <w:rPr>
          <w:rFonts w:eastAsia="Times New Roman" w:cstheme="minorHAnsi"/>
          <w:color w:val="000000" w:themeColor="text1"/>
          <w:lang w:eastAsia="es-ES_tradnl"/>
        </w:rPr>
        <w:t>í</w:t>
      </w:r>
      <w:r w:rsidR="00834EAC" w:rsidRPr="00BB678D">
        <w:rPr>
          <w:rFonts w:eastAsia="Times New Roman" w:cstheme="minorHAnsi"/>
          <w:color w:val="000000" w:themeColor="text1"/>
          <w:lang w:eastAsia="es-ES_tradnl"/>
        </w:rPr>
        <w:t>a</w:t>
      </w:r>
      <w:proofErr w:type="spellEnd"/>
      <w:r w:rsidR="00834EAC" w:rsidRPr="00BB678D">
        <w:rPr>
          <w:rFonts w:eastAsia="Times New Roman" w:cstheme="minorHAnsi"/>
          <w:color w:val="000000" w:themeColor="text1"/>
          <w:lang w:eastAsia="es-ES_tradnl"/>
        </w:rPr>
        <w:t xml:space="preserve"> en pacientes de riesgo en farmacia, siempre que los profesionales estén formados adecuadamente el 70% de las </w:t>
      </w:r>
      <w:proofErr w:type="spellStart"/>
      <w:r w:rsidR="00834EAC" w:rsidRPr="00BB678D">
        <w:rPr>
          <w:rFonts w:eastAsia="Times New Roman" w:cstheme="minorHAnsi"/>
          <w:color w:val="000000" w:themeColor="text1"/>
          <w:lang w:eastAsia="es-ES_tradnl"/>
        </w:rPr>
        <w:t>espiromet</w:t>
      </w:r>
      <w:r w:rsidR="00BB678D">
        <w:rPr>
          <w:rFonts w:eastAsia="Times New Roman" w:cstheme="minorHAnsi"/>
          <w:color w:val="000000" w:themeColor="text1"/>
          <w:lang w:eastAsia="es-ES_tradnl"/>
        </w:rPr>
        <w:t>rí</w:t>
      </w:r>
      <w:r w:rsidR="00834EAC" w:rsidRPr="00BB678D">
        <w:rPr>
          <w:rFonts w:eastAsia="Times New Roman" w:cstheme="minorHAnsi"/>
          <w:color w:val="000000" w:themeColor="text1"/>
          <w:lang w:eastAsia="es-ES_tradnl"/>
        </w:rPr>
        <w:t>as</w:t>
      </w:r>
      <w:proofErr w:type="spellEnd"/>
      <w:r w:rsidR="00834EAC" w:rsidRPr="00BB678D">
        <w:rPr>
          <w:rFonts w:eastAsia="Times New Roman" w:cstheme="minorHAnsi"/>
          <w:color w:val="000000" w:themeColor="text1"/>
          <w:lang w:eastAsia="es-ES_tradnl"/>
        </w:rPr>
        <w:t xml:space="preserve"> serán aceptables y realizarán derivaciones del 24% de pacientes que revisen</w:t>
      </w:r>
      <w:r w:rsidR="007C3076">
        <w:rPr>
          <w:rFonts w:eastAsia="Times New Roman" w:cstheme="minorHAnsi"/>
          <w:color w:val="000000" w:themeColor="text1"/>
          <w:vertAlign w:val="superscript"/>
          <w:lang w:eastAsia="es-ES_tradnl"/>
        </w:rPr>
        <w:t>25</w:t>
      </w:r>
      <w:r w:rsidR="00834EAC" w:rsidRPr="00BB678D">
        <w:rPr>
          <w:rFonts w:eastAsia="Times New Roman" w:cstheme="minorHAnsi"/>
          <w:color w:val="000000" w:themeColor="text1"/>
          <w:lang w:eastAsia="es-ES_tradnl"/>
        </w:rPr>
        <w:t>.</w:t>
      </w:r>
      <w:r w:rsidR="00BB678D" w:rsidRPr="00BB678D">
        <w:rPr>
          <w:rFonts w:eastAsia="Times New Roman" w:cstheme="minorHAnsi"/>
          <w:sz w:val="20"/>
          <w:szCs w:val="20"/>
          <w:lang w:eastAsia="es-ES_tradnl"/>
        </w:rPr>
        <w:t xml:space="preserve"> </w:t>
      </w:r>
      <w:r w:rsidR="00BB678D" w:rsidRPr="00BB678D">
        <w:rPr>
          <w:rFonts w:cstheme="minorHAnsi"/>
          <w:color w:val="000000" w:themeColor="text1"/>
        </w:rPr>
        <w:t>La incorporaci</w:t>
      </w:r>
      <w:r w:rsidR="00BB678D">
        <w:rPr>
          <w:rFonts w:cstheme="minorHAnsi"/>
          <w:color w:val="000000" w:themeColor="text1"/>
        </w:rPr>
        <w:t>ó</w:t>
      </w:r>
      <w:r w:rsidR="00BB678D" w:rsidRPr="00BB678D">
        <w:rPr>
          <w:rFonts w:cstheme="minorHAnsi"/>
          <w:color w:val="000000" w:themeColor="text1"/>
        </w:rPr>
        <w:t>n de farmac</w:t>
      </w:r>
      <w:r w:rsidR="00BB678D">
        <w:rPr>
          <w:rFonts w:cstheme="minorHAnsi"/>
          <w:color w:val="000000" w:themeColor="text1"/>
        </w:rPr>
        <w:t>é</w:t>
      </w:r>
      <w:r w:rsidR="00BB678D" w:rsidRPr="00BB678D">
        <w:rPr>
          <w:rFonts w:cstheme="minorHAnsi"/>
          <w:color w:val="000000" w:themeColor="text1"/>
        </w:rPr>
        <w:t>uticos comunitarios en el P</w:t>
      </w:r>
      <w:r w:rsidR="00103990">
        <w:rPr>
          <w:rFonts w:cstheme="minorHAnsi"/>
          <w:color w:val="000000" w:themeColor="text1"/>
        </w:rPr>
        <w:t xml:space="preserve">rograma </w:t>
      </w:r>
      <w:r w:rsidR="00BB678D" w:rsidRPr="00BB678D">
        <w:rPr>
          <w:rFonts w:cstheme="minorHAnsi"/>
          <w:color w:val="000000" w:themeColor="text1"/>
        </w:rPr>
        <w:t>D</w:t>
      </w:r>
      <w:r w:rsidR="00103990">
        <w:rPr>
          <w:rFonts w:cstheme="minorHAnsi"/>
          <w:color w:val="000000" w:themeColor="text1"/>
        </w:rPr>
        <w:t xml:space="preserve">etección </w:t>
      </w:r>
      <w:r w:rsidR="00BB678D" w:rsidRPr="00BB678D">
        <w:rPr>
          <w:rFonts w:cstheme="minorHAnsi"/>
          <w:color w:val="000000" w:themeColor="text1"/>
        </w:rPr>
        <w:t>P</w:t>
      </w:r>
      <w:r w:rsidR="00103990">
        <w:rPr>
          <w:rFonts w:cstheme="minorHAnsi"/>
          <w:color w:val="000000" w:themeColor="text1"/>
        </w:rPr>
        <w:t xml:space="preserve">recoz </w:t>
      </w:r>
      <w:r w:rsidR="00BB678D" w:rsidRPr="00BB678D">
        <w:rPr>
          <w:rFonts w:cstheme="minorHAnsi"/>
          <w:color w:val="000000" w:themeColor="text1"/>
        </w:rPr>
        <w:t>C</w:t>
      </w:r>
      <w:r w:rsidR="00103990">
        <w:rPr>
          <w:rFonts w:cstheme="minorHAnsi"/>
          <w:color w:val="000000" w:themeColor="text1"/>
        </w:rPr>
        <w:t xml:space="preserve">áncer </w:t>
      </w:r>
      <w:proofErr w:type="spellStart"/>
      <w:r w:rsidR="00BB678D" w:rsidRPr="00BB678D">
        <w:rPr>
          <w:rFonts w:cstheme="minorHAnsi"/>
          <w:color w:val="000000" w:themeColor="text1"/>
        </w:rPr>
        <w:t>C</w:t>
      </w:r>
      <w:r w:rsidR="00103990">
        <w:rPr>
          <w:rFonts w:cstheme="minorHAnsi"/>
          <w:color w:val="000000" w:themeColor="text1"/>
        </w:rPr>
        <w:t>olorectal</w:t>
      </w:r>
      <w:proofErr w:type="spellEnd"/>
      <w:r w:rsidR="00BB678D" w:rsidRPr="00BB678D">
        <w:rPr>
          <w:rFonts w:cstheme="minorHAnsi"/>
          <w:color w:val="000000" w:themeColor="text1"/>
        </w:rPr>
        <w:t xml:space="preserve"> podr</w:t>
      </w:r>
      <w:r w:rsidR="00BB678D">
        <w:rPr>
          <w:rFonts w:cstheme="minorHAnsi"/>
          <w:color w:val="000000" w:themeColor="text1"/>
        </w:rPr>
        <w:t>í</w:t>
      </w:r>
      <w:r w:rsidR="00BB678D" w:rsidRPr="00BB678D">
        <w:rPr>
          <w:rFonts w:cstheme="minorHAnsi"/>
          <w:color w:val="000000" w:themeColor="text1"/>
        </w:rPr>
        <w:t>a suponer ventajas potenciales como el aumento de la participaci</w:t>
      </w:r>
      <w:r w:rsidR="00BB678D">
        <w:rPr>
          <w:rFonts w:cstheme="minorHAnsi"/>
          <w:color w:val="000000" w:themeColor="text1"/>
        </w:rPr>
        <w:t>ó</w:t>
      </w:r>
      <w:r w:rsidR="00BB678D" w:rsidRPr="00BB678D">
        <w:rPr>
          <w:rFonts w:cstheme="minorHAnsi"/>
          <w:color w:val="000000" w:themeColor="text1"/>
        </w:rPr>
        <w:t>n de la poblaci</w:t>
      </w:r>
      <w:r w:rsidR="00BB678D">
        <w:rPr>
          <w:rFonts w:cstheme="minorHAnsi"/>
          <w:color w:val="000000" w:themeColor="text1"/>
        </w:rPr>
        <w:t>ó</w:t>
      </w:r>
      <w:r w:rsidR="00BB678D" w:rsidRPr="00BB678D">
        <w:rPr>
          <w:rFonts w:cstheme="minorHAnsi"/>
          <w:color w:val="000000" w:themeColor="text1"/>
        </w:rPr>
        <w:t>n en el cribado, as</w:t>
      </w:r>
      <w:r w:rsidR="00BB678D">
        <w:rPr>
          <w:rFonts w:cstheme="minorHAnsi"/>
          <w:color w:val="000000" w:themeColor="text1"/>
        </w:rPr>
        <w:t>í</w:t>
      </w:r>
      <w:r w:rsidR="00BB678D" w:rsidRPr="00BB678D">
        <w:rPr>
          <w:rFonts w:cstheme="minorHAnsi"/>
          <w:color w:val="000000" w:themeColor="text1"/>
        </w:rPr>
        <w:t xml:space="preserve"> como la consolidaci</w:t>
      </w:r>
      <w:r w:rsidR="00BB678D">
        <w:rPr>
          <w:rFonts w:cstheme="minorHAnsi"/>
          <w:color w:val="000000" w:themeColor="text1"/>
        </w:rPr>
        <w:t>ó</w:t>
      </w:r>
      <w:r w:rsidR="00BB678D" w:rsidRPr="00BB678D">
        <w:rPr>
          <w:rFonts w:cstheme="minorHAnsi"/>
          <w:color w:val="000000" w:themeColor="text1"/>
        </w:rPr>
        <w:t>n del mensaje de salud</w:t>
      </w:r>
      <w:r w:rsidR="00E90068" w:rsidRPr="00E90068">
        <w:rPr>
          <w:rFonts w:cstheme="minorHAnsi"/>
          <w:color w:val="000000" w:themeColor="text1"/>
          <w:vertAlign w:val="superscript"/>
        </w:rPr>
        <w:t>26</w:t>
      </w:r>
      <w:r w:rsidR="00BB678D" w:rsidRPr="00BB678D">
        <w:rPr>
          <w:rFonts w:cstheme="minorHAnsi"/>
          <w:color w:val="000000" w:themeColor="text1"/>
        </w:rPr>
        <w:t>.</w:t>
      </w:r>
    </w:p>
    <w:p w:rsidR="00B82B4C" w:rsidRDefault="00B82B4C" w:rsidP="007E0459">
      <w:pPr>
        <w:spacing w:after="0"/>
        <w:jc w:val="both"/>
        <w:rPr>
          <w:rFonts w:ascii="Calibri" w:hAnsi="Calibri"/>
        </w:rPr>
      </w:pPr>
    </w:p>
    <w:p w:rsidR="0067007F" w:rsidRPr="00533339" w:rsidRDefault="006172E2" w:rsidP="00052513">
      <w:pPr>
        <w:spacing w:after="0" w:line="240" w:lineRule="auto"/>
        <w:jc w:val="both"/>
        <w:rPr>
          <w:rFonts w:ascii="Calibri" w:eastAsia="Times New Roman" w:hAnsi="Calibri" w:cs="Times New Roman"/>
          <w:lang w:eastAsia="es-ES_tradnl"/>
        </w:rPr>
      </w:pPr>
      <w:r>
        <w:rPr>
          <w:rFonts w:ascii="Calibri" w:hAnsi="Calibri"/>
        </w:rPr>
        <w:t>SEFAC</w:t>
      </w:r>
      <w:r w:rsidR="00E90068" w:rsidRPr="00E90068">
        <w:rPr>
          <w:rFonts w:ascii="Calibri" w:hAnsi="Calibri"/>
          <w:vertAlign w:val="superscript"/>
        </w:rPr>
        <w:t>27</w:t>
      </w:r>
      <w:r>
        <w:rPr>
          <w:rFonts w:ascii="Calibri" w:hAnsi="Calibri"/>
        </w:rPr>
        <w:t xml:space="preserve"> </w:t>
      </w:r>
      <w:r w:rsidR="00D87A0F">
        <w:rPr>
          <w:rFonts w:ascii="Calibri" w:hAnsi="Calibri"/>
        </w:rPr>
        <w:t>durante la</w:t>
      </w:r>
      <w:r w:rsidR="0067007F">
        <w:rPr>
          <w:rFonts w:ascii="Calibri" w:hAnsi="Calibri"/>
        </w:rPr>
        <w:t xml:space="preserve"> detección de diabetes </w:t>
      </w:r>
      <w:r>
        <w:rPr>
          <w:rFonts w:ascii="Calibri" w:hAnsi="Calibri"/>
        </w:rPr>
        <w:t>el número pacientes</w:t>
      </w:r>
      <w:r w:rsidR="001B0951">
        <w:rPr>
          <w:rFonts w:ascii="Calibri" w:hAnsi="Calibri"/>
        </w:rPr>
        <w:t xml:space="preserve"> </w:t>
      </w:r>
      <w:r w:rsidRPr="006172E2">
        <w:rPr>
          <w:rFonts w:ascii="Calibri" w:hAnsi="Calibri"/>
        </w:rPr>
        <w:t>con riesgo alto o muy alto fue de 370 (24,3%) y el 13,6%</w:t>
      </w:r>
      <w:r>
        <w:rPr>
          <w:rFonts w:ascii="Calibri" w:hAnsi="Calibri"/>
        </w:rPr>
        <w:t xml:space="preserve"> (207)</w:t>
      </w:r>
      <w:r w:rsidRPr="006172E2">
        <w:rPr>
          <w:rFonts w:ascii="Calibri" w:hAnsi="Calibri"/>
        </w:rPr>
        <w:t xml:space="preserve"> de la muestra total</w:t>
      </w:r>
      <w:r>
        <w:rPr>
          <w:rFonts w:ascii="Calibri" w:hAnsi="Calibri"/>
        </w:rPr>
        <w:t xml:space="preserve"> presentaba glucemias superiores a 110 mg/dl</w:t>
      </w:r>
      <w:r w:rsidR="00AB4BF8">
        <w:rPr>
          <w:rFonts w:ascii="Calibri" w:hAnsi="Calibri"/>
        </w:rPr>
        <w:t xml:space="preserve"> y </w:t>
      </w:r>
      <w:r w:rsidR="00AB4BF8">
        <w:rPr>
          <w:rFonts w:ascii="Calibri" w:eastAsia="Times New Roman" w:hAnsi="Calibri" w:cs="Times New Roman"/>
          <w:color w:val="000000" w:themeColor="text1"/>
          <w:lang w:eastAsia="es-ES_tradnl"/>
        </w:rPr>
        <w:t>entre 45 y 65 años el riesgo alto o muy alto se encontraba en el 30,8% (339)</w:t>
      </w:r>
      <w:r>
        <w:rPr>
          <w:rFonts w:ascii="Calibri" w:hAnsi="Calibri"/>
        </w:rPr>
        <w:t xml:space="preserve">; durante el desarrollo de nuestro estudio </w:t>
      </w:r>
      <w:r w:rsidRPr="00D25352">
        <w:rPr>
          <w:rFonts w:ascii="Calibri" w:eastAsia="Times New Roman" w:hAnsi="Calibri" w:cs="Calibri"/>
          <w:lang w:eastAsia="es-ES_tradnl"/>
        </w:rPr>
        <w:t>el 1</w:t>
      </w:r>
      <w:r w:rsidR="001B0951">
        <w:rPr>
          <w:rFonts w:ascii="Calibri" w:eastAsia="Times New Roman" w:hAnsi="Calibri" w:cs="Calibri"/>
          <w:lang w:eastAsia="es-ES_tradnl"/>
        </w:rPr>
        <w:t>7</w:t>
      </w:r>
      <w:r w:rsidRPr="00D25352">
        <w:rPr>
          <w:rFonts w:ascii="Calibri" w:eastAsia="Times New Roman" w:hAnsi="Calibri" w:cs="Calibri"/>
          <w:lang w:eastAsia="es-ES_tradnl"/>
        </w:rPr>
        <w:t>,5%</w:t>
      </w:r>
      <w:r>
        <w:rPr>
          <w:rFonts w:ascii="Calibri" w:eastAsia="Times New Roman" w:hAnsi="Calibri" w:cs="Calibri"/>
          <w:lang w:eastAsia="es-ES_tradnl"/>
        </w:rPr>
        <w:t xml:space="preserve"> (</w:t>
      </w:r>
      <w:r w:rsidR="001B0951">
        <w:rPr>
          <w:rFonts w:ascii="Calibri" w:eastAsia="Times New Roman" w:hAnsi="Calibri" w:cs="Calibri"/>
          <w:lang w:eastAsia="es-ES_tradnl"/>
        </w:rPr>
        <w:t>65</w:t>
      </w:r>
      <w:r>
        <w:rPr>
          <w:rFonts w:ascii="Calibri" w:eastAsia="Times New Roman" w:hAnsi="Calibri" w:cs="Calibri"/>
          <w:lang w:eastAsia="es-ES_tradnl"/>
        </w:rPr>
        <w:t>)</w:t>
      </w:r>
      <w:r w:rsidRPr="00D25352">
        <w:rPr>
          <w:rFonts w:ascii="Calibri" w:eastAsia="Times New Roman" w:hAnsi="Calibri" w:cs="Calibri"/>
          <w:lang w:eastAsia="es-ES_tradnl"/>
        </w:rPr>
        <w:t xml:space="preserve"> </w:t>
      </w:r>
      <w:r>
        <w:rPr>
          <w:rFonts w:ascii="Calibri" w:eastAsia="Times New Roman" w:hAnsi="Calibri" w:cs="Calibri"/>
          <w:lang w:eastAsia="es-ES_tradnl"/>
        </w:rPr>
        <w:t>presentó</w:t>
      </w:r>
      <w:r w:rsidRPr="00D25352">
        <w:rPr>
          <w:rFonts w:ascii="Calibri" w:eastAsia="Times New Roman" w:hAnsi="Calibri" w:cs="Calibri"/>
          <w:lang w:eastAsia="es-ES_tradnl"/>
        </w:rPr>
        <w:t xml:space="preserve"> riesgo alto </w:t>
      </w:r>
      <w:r w:rsidR="001B0951">
        <w:rPr>
          <w:rFonts w:ascii="Calibri" w:eastAsia="Times New Roman" w:hAnsi="Calibri" w:cs="Calibri"/>
          <w:lang w:eastAsia="es-ES_tradnl"/>
        </w:rPr>
        <w:t>o</w:t>
      </w:r>
      <w:r w:rsidRPr="00D25352">
        <w:rPr>
          <w:rFonts w:ascii="Calibri" w:eastAsia="Times New Roman" w:hAnsi="Calibri" w:cs="Calibri"/>
          <w:lang w:eastAsia="es-ES_tradnl"/>
        </w:rPr>
        <w:t xml:space="preserve"> muy alto</w:t>
      </w:r>
      <w:r w:rsidRPr="00D53006">
        <w:rPr>
          <w:rFonts w:ascii="Calibri" w:eastAsia="Times New Roman" w:hAnsi="Calibri" w:cs="Times New Roman"/>
          <w:color w:val="FF0000"/>
          <w:lang w:eastAsia="es-ES_tradnl"/>
        </w:rPr>
        <w:t xml:space="preserve"> </w:t>
      </w:r>
      <w:r w:rsidR="001B0951" w:rsidRPr="001B0951">
        <w:rPr>
          <w:rFonts w:ascii="Calibri" w:eastAsia="Times New Roman" w:hAnsi="Calibri" w:cs="Times New Roman"/>
          <w:color w:val="000000" w:themeColor="text1"/>
          <w:lang w:eastAsia="es-ES_tradnl"/>
        </w:rPr>
        <w:t>y el 28,3 % (109)</w:t>
      </w:r>
      <w:r w:rsidR="001B0951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de la muestra total</w:t>
      </w:r>
      <w:r w:rsidR="001B0951" w:rsidRPr="001B0951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present</w:t>
      </w:r>
      <w:r w:rsidR="00D87A0F">
        <w:rPr>
          <w:rFonts w:ascii="Calibri" w:eastAsia="Times New Roman" w:hAnsi="Calibri" w:cs="Times New Roman"/>
          <w:color w:val="000000" w:themeColor="text1"/>
          <w:lang w:eastAsia="es-ES_tradnl"/>
        </w:rPr>
        <w:t>ó</w:t>
      </w:r>
      <w:r w:rsidR="001B0951" w:rsidRPr="001B0951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glucemias alteradas (</w:t>
      </w:r>
      <w:r w:rsidR="00033F22">
        <w:rPr>
          <w:rFonts w:ascii="Calibri" w:eastAsia="Times New Roman" w:hAnsi="Calibri" w:cs="Times New Roman"/>
          <w:color w:val="000000" w:themeColor="text1"/>
          <w:lang w:eastAsia="es-ES_tradnl"/>
        </w:rPr>
        <w:t>&gt;</w:t>
      </w:r>
      <w:r w:rsidR="001B0951" w:rsidRPr="001B0951">
        <w:rPr>
          <w:rFonts w:ascii="Calibri" w:eastAsia="Times New Roman" w:hAnsi="Calibri" w:cs="Times New Roman"/>
          <w:color w:val="000000" w:themeColor="text1"/>
          <w:lang w:eastAsia="es-ES_tradnl"/>
        </w:rPr>
        <w:t>100mg/dl</w:t>
      </w:r>
      <w:r w:rsidR="00D87A0F">
        <w:rPr>
          <w:rFonts w:ascii="Calibri" w:eastAsia="Times New Roman" w:hAnsi="Calibri" w:cs="Times New Roman"/>
          <w:color w:val="000000" w:themeColor="text1"/>
          <w:lang w:eastAsia="es-ES_tradnl"/>
        </w:rPr>
        <w:t>).</w:t>
      </w:r>
      <w:r w:rsidR="00D627E1">
        <w:rPr>
          <w:rFonts w:ascii="Calibri" w:eastAsia="Times New Roman" w:hAnsi="Calibri" w:cs="Times New Roman"/>
          <w:color w:val="000000" w:themeColor="text1"/>
          <w:lang w:eastAsia="es-ES_tradnl"/>
        </w:rPr>
        <w:t xml:space="preserve"> </w:t>
      </w:r>
      <w:r w:rsidR="00D26D31">
        <w:rPr>
          <w:rFonts w:ascii="Calibri" w:eastAsia="Times New Roman" w:hAnsi="Calibri" w:cs="Times New Roman"/>
          <w:color w:val="000000" w:themeColor="text1"/>
          <w:lang w:eastAsia="es-ES_tradnl"/>
        </w:rPr>
        <w:t>El programa DEDIPO detectó 992 (23,5%) casos con riesgo alto de D</w:t>
      </w:r>
      <w:r w:rsidR="00E90068">
        <w:rPr>
          <w:rFonts w:ascii="Calibri" w:eastAsia="Times New Roman" w:hAnsi="Calibri" w:cs="Times New Roman"/>
          <w:color w:val="000000" w:themeColor="text1"/>
          <w:lang w:eastAsia="es-ES_tradnl"/>
        </w:rPr>
        <w:t>M</w:t>
      </w:r>
      <w:r w:rsidR="00E90068" w:rsidRPr="00E90068">
        <w:rPr>
          <w:rFonts w:ascii="Calibri" w:eastAsia="Times New Roman" w:hAnsi="Calibri" w:cs="Times New Roman"/>
          <w:color w:val="000000" w:themeColor="text1"/>
          <w:vertAlign w:val="superscript"/>
          <w:lang w:eastAsia="es-ES_tradnl"/>
        </w:rPr>
        <w:t>28</w:t>
      </w:r>
      <w:r w:rsidR="00D26D31">
        <w:rPr>
          <w:rFonts w:ascii="Calibri" w:eastAsia="Times New Roman" w:hAnsi="Calibri" w:cs="Times New Roman"/>
          <w:color w:val="000000" w:themeColor="text1"/>
          <w:lang w:eastAsia="es-ES_tradnl"/>
        </w:rPr>
        <w:t>.</w:t>
      </w:r>
      <w:bookmarkStart w:id="0" w:name="_GoBack"/>
      <w:bookmarkEnd w:id="0"/>
    </w:p>
    <w:p w:rsidR="007C440D" w:rsidRDefault="007C440D" w:rsidP="00052513">
      <w:pPr>
        <w:spacing w:after="0" w:line="240" w:lineRule="auto"/>
        <w:jc w:val="both"/>
        <w:rPr>
          <w:color w:val="000000" w:themeColor="text1"/>
        </w:rPr>
      </w:pPr>
    </w:p>
    <w:p w:rsidR="00F97B10" w:rsidRDefault="000630E0" w:rsidP="00052513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Comparativamente con</w:t>
      </w:r>
      <w:r w:rsidR="008F1C94" w:rsidRPr="007A4FE3">
        <w:rPr>
          <w:color w:val="000000" w:themeColor="text1"/>
        </w:rPr>
        <w:t xml:space="preserve"> </w:t>
      </w:r>
      <w:r w:rsidR="008F1C94" w:rsidRPr="007A4FE3">
        <w:rPr>
          <w:i/>
          <w:color w:val="000000" w:themeColor="text1"/>
        </w:rPr>
        <w:t>FISFTE</w:t>
      </w:r>
      <w:r w:rsidR="005A079C" w:rsidRPr="007A4FE3">
        <w:rPr>
          <w:i/>
          <w:color w:val="000000" w:themeColor="text1"/>
        </w:rPr>
        <w:t>S</w:t>
      </w:r>
      <w:r w:rsidR="005A079C" w:rsidRPr="007A4FE3">
        <w:rPr>
          <w:color w:val="000000" w:themeColor="text1"/>
        </w:rPr>
        <w:t xml:space="preserve"> </w:t>
      </w:r>
      <w:r w:rsidR="005C7971">
        <w:rPr>
          <w:color w:val="000000" w:themeColor="text1"/>
          <w:vertAlign w:val="superscript"/>
        </w:rPr>
        <w:t>17</w:t>
      </w:r>
      <w:r w:rsidR="008F1C94" w:rsidRPr="007A4FE3">
        <w:rPr>
          <w:color w:val="000000" w:themeColor="text1"/>
        </w:rPr>
        <w:t xml:space="preserve"> </w:t>
      </w:r>
      <w:r w:rsidR="005A079C" w:rsidRPr="007A4FE3">
        <w:rPr>
          <w:color w:val="000000" w:themeColor="text1"/>
        </w:rPr>
        <w:t>un 47,8% (33) de los pacientes presentaban antecedentes familiares de EC</w:t>
      </w:r>
      <w:r w:rsidR="00F97B10">
        <w:rPr>
          <w:color w:val="000000" w:themeColor="text1"/>
        </w:rPr>
        <w:t>V</w:t>
      </w:r>
      <w:r w:rsidR="00AC0F92">
        <w:rPr>
          <w:color w:val="000000" w:themeColor="text1"/>
        </w:rPr>
        <w:t xml:space="preserve"> y</w:t>
      </w:r>
      <w:r w:rsidR="00AC0F92" w:rsidRPr="00AC0F92">
        <w:rPr>
          <w:color w:val="000000" w:themeColor="text1"/>
        </w:rPr>
        <w:t xml:space="preserve"> </w:t>
      </w:r>
      <w:r w:rsidR="00AC0F92">
        <w:rPr>
          <w:color w:val="000000" w:themeColor="text1"/>
        </w:rPr>
        <w:t>el porcentaje de pacientes con SCORE alto fue de un 11% (8)</w:t>
      </w:r>
      <w:r w:rsidR="00F97B10">
        <w:rPr>
          <w:color w:val="000000" w:themeColor="text1"/>
        </w:rPr>
        <w:t>,</w:t>
      </w:r>
      <w:r w:rsidR="00AC0F92" w:rsidRPr="007A4FE3">
        <w:rPr>
          <w:color w:val="000000" w:themeColor="text1"/>
        </w:rPr>
        <w:t xml:space="preserve"> en nuestro estudio </w:t>
      </w:r>
      <w:r w:rsidR="00AC0F92">
        <w:rPr>
          <w:color w:val="000000" w:themeColor="text1"/>
        </w:rPr>
        <w:t xml:space="preserve">el </w:t>
      </w:r>
      <w:r w:rsidR="00AC0F92" w:rsidRPr="007A4FE3">
        <w:rPr>
          <w:color w:val="000000" w:themeColor="text1"/>
        </w:rPr>
        <w:t>57,4% (221)</w:t>
      </w:r>
      <w:r w:rsidR="00AC0F92">
        <w:rPr>
          <w:color w:val="000000" w:themeColor="text1"/>
        </w:rPr>
        <w:t xml:space="preserve"> presentaban antecedentes familiares de ECV y el SCORE alto o muy alto fue del 2,2% (10). Es relevante indicar que en el FISFTES se realizó una intervención que redujo el número de pacientes SCORE alto o muy alto al 2,75% (2).</w:t>
      </w:r>
    </w:p>
    <w:p w:rsidR="007C440D" w:rsidRPr="007C440D" w:rsidRDefault="007C440D" w:rsidP="0005251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es-ES_tradnl"/>
        </w:rPr>
      </w:pPr>
    </w:p>
    <w:p w:rsidR="007C440D" w:rsidRDefault="0067007F" w:rsidP="00052513">
      <w:pPr>
        <w:jc w:val="both"/>
        <w:rPr>
          <w:color w:val="000000" w:themeColor="text1"/>
        </w:rPr>
      </w:pPr>
      <w:r>
        <w:rPr>
          <w:rFonts w:ascii="Calibri" w:hAnsi="Calibri"/>
        </w:rPr>
        <w:t>El farmacéutico español tiene la confianza del 92% de sus pacientes</w:t>
      </w:r>
      <w:r w:rsidR="00D627E1" w:rsidRPr="00D627E1">
        <w:rPr>
          <w:rFonts w:ascii="Calibri" w:hAnsi="Calibri"/>
          <w:vertAlign w:val="superscript"/>
        </w:rPr>
        <w:t>29</w:t>
      </w:r>
      <w:r>
        <w:rPr>
          <w:rFonts w:ascii="Calibri" w:hAnsi="Calibri"/>
        </w:rPr>
        <w:t>, en nuestro estudio la satisfacción del paciente se situaba en el 95,1% (366) comparativamente con la valoración de la satisfacción de usuarios de consulta de enfermería en centros de salud donde se valoraba la atención con una satisfacción en la relación del 97,9% (328).</w:t>
      </w:r>
    </w:p>
    <w:p w:rsidR="00C516CA" w:rsidRPr="001761E9" w:rsidRDefault="00533339" w:rsidP="00052513">
      <w:pPr>
        <w:jc w:val="both"/>
        <w:rPr>
          <w:color w:val="000000" w:themeColor="text1"/>
        </w:rPr>
      </w:pPr>
      <w:r>
        <w:rPr>
          <w:color w:val="000000" w:themeColor="text1"/>
        </w:rPr>
        <w:t>E</w:t>
      </w:r>
      <w:r w:rsidR="00DA0468">
        <w:rPr>
          <w:color w:val="000000" w:themeColor="text1"/>
        </w:rPr>
        <w:t>l coste de un servicio de determinación de RCV SCORE en Farmacia Comunitaria estaría entre 16,97 y 22,52</w:t>
      </w:r>
      <w:r w:rsidR="00D627E1">
        <w:rPr>
          <w:color w:val="000000" w:themeColor="text1"/>
        </w:rPr>
        <w:t xml:space="preserve"> </w:t>
      </w:r>
      <w:r w:rsidR="00DA0468">
        <w:rPr>
          <w:color w:val="000000" w:themeColor="text1"/>
        </w:rPr>
        <w:t>€/hora</w:t>
      </w:r>
      <w:r w:rsidRPr="00533339">
        <w:rPr>
          <w:color w:val="000000" w:themeColor="text1"/>
          <w:vertAlign w:val="superscript"/>
        </w:rPr>
        <w:t>30</w:t>
      </w:r>
      <w:r w:rsidR="00DA0468">
        <w:rPr>
          <w:color w:val="000000" w:themeColor="text1"/>
        </w:rPr>
        <w:t>, si consideramos que nuestro servicio suponía una media de 30 min de atención al paciente estaríamos en un coste aproximado de entre 8,5 y 11,5 € por servicio, concordante con la valoración de nuestros pacientes donde el 59,2% (218) consideran una valoración del servicio de entre 5 y 15 €.</w:t>
      </w:r>
    </w:p>
    <w:p w:rsidR="00C516CA" w:rsidRDefault="00C516CA" w:rsidP="00052513">
      <w:pPr>
        <w:jc w:val="both"/>
      </w:pPr>
    </w:p>
    <w:p w:rsidR="00C516CA" w:rsidRDefault="00C516CA" w:rsidP="00052513">
      <w:pPr>
        <w:jc w:val="both"/>
      </w:pPr>
    </w:p>
    <w:p w:rsidR="00901AC0" w:rsidRDefault="00901AC0"/>
    <w:p w:rsidR="00007234" w:rsidRDefault="00007234">
      <w:pPr>
        <w:spacing w:after="0" w:line="240" w:lineRule="auto"/>
      </w:pPr>
    </w:p>
    <w:p w:rsidR="00C516CA" w:rsidRDefault="00C516CA" w:rsidP="001F2E3D">
      <w:pPr>
        <w:spacing w:after="0" w:line="240" w:lineRule="auto"/>
      </w:pPr>
    </w:p>
    <w:p w:rsidR="008B3622" w:rsidRDefault="008B3622" w:rsidP="008B3622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>
        <w:rPr>
          <w:b/>
          <w:i/>
          <w:color w:val="A6A6A6" w:themeColor="background1" w:themeShade="A6"/>
          <w:sz w:val="32"/>
          <w:szCs w:val="32"/>
        </w:rPr>
        <w:t>AGRADECIMIENTOS</w:t>
      </w:r>
    </w:p>
    <w:p w:rsidR="008B3622" w:rsidRPr="00F43062" w:rsidRDefault="008B3622" w:rsidP="008B3622">
      <w:pPr>
        <w:spacing w:after="0" w:line="240" w:lineRule="auto"/>
        <w:jc w:val="both"/>
        <w:rPr>
          <w:color w:val="000000" w:themeColor="text1"/>
        </w:rPr>
      </w:pPr>
    </w:p>
    <w:p w:rsidR="008B3622" w:rsidRDefault="008B3622" w:rsidP="0048604A">
      <w:pPr>
        <w:spacing w:after="0" w:line="240" w:lineRule="auto"/>
        <w:jc w:val="both"/>
        <w:rPr>
          <w:color w:val="000000" w:themeColor="text1"/>
        </w:rPr>
      </w:pPr>
      <w:r w:rsidRPr="00071F22">
        <w:rPr>
          <w:color w:val="000000" w:themeColor="text1"/>
        </w:rPr>
        <w:t>Agrad</w:t>
      </w:r>
      <w:r w:rsidR="000F56D7">
        <w:rPr>
          <w:color w:val="000000" w:themeColor="text1"/>
        </w:rPr>
        <w:t>ecimiento especial a la Fundació</w:t>
      </w:r>
      <w:r w:rsidRPr="00071F22">
        <w:rPr>
          <w:color w:val="000000" w:themeColor="text1"/>
        </w:rPr>
        <w:t xml:space="preserve">n Pharmaceutical Care </w:t>
      </w:r>
      <w:r w:rsidR="000F56D7">
        <w:rPr>
          <w:color w:val="000000" w:themeColor="text1"/>
        </w:rPr>
        <w:t xml:space="preserve">España </w:t>
      </w:r>
      <w:r w:rsidRPr="00071F22">
        <w:rPr>
          <w:color w:val="000000" w:themeColor="text1"/>
        </w:rPr>
        <w:t xml:space="preserve">por su participación en todas las fases del estudio, a todas las farmacias y farmacéuticos que han participado en la </w:t>
      </w:r>
      <w:r w:rsidR="00071F22" w:rsidRPr="00071F22">
        <w:rPr>
          <w:color w:val="000000" w:themeColor="text1"/>
        </w:rPr>
        <w:t>recogida de datos de pacientes.</w:t>
      </w:r>
    </w:p>
    <w:p w:rsidR="000F56D7" w:rsidRDefault="000F56D7" w:rsidP="0048604A">
      <w:pPr>
        <w:spacing w:after="0"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Agradecimiento a la Consejería de Sanidad, a la Dirección de Ordenación y Planificación farmacéutica de la Comunidad de Castilla la Mancha y a las Gerencias de Atención Primaria de los Hospitales Virgen de la Salud de Toledo, Hospital General la Mancha Centro de Alcázar de San Juan y en particular al Hospital Nuestra Señora del Prado de Talavera de la Reina por su implicación en el proyecto.</w:t>
      </w:r>
    </w:p>
    <w:p w:rsidR="008B3622" w:rsidRDefault="008B3622" w:rsidP="0048604A">
      <w:pPr>
        <w:spacing w:after="0" w:line="240" w:lineRule="auto"/>
        <w:jc w:val="both"/>
        <w:rPr>
          <w:b/>
          <w:color w:val="A6A6A6" w:themeColor="background1" w:themeShade="A6"/>
        </w:rPr>
      </w:pPr>
    </w:p>
    <w:p w:rsidR="008B3622" w:rsidRDefault="008B3622" w:rsidP="0048604A">
      <w:pPr>
        <w:spacing w:after="0" w:line="240" w:lineRule="auto"/>
        <w:jc w:val="both"/>
        <w:rPr>
          <w:b/>
          <w:color w:val="A6A6A6" w:themeColor="background1" w:themeShade="A6"/>
        </w:rPr>
      </w:pPr>
    </w:p>
    <w:p w:rsidR="008B3622" w:rsidRDefault="008B3622" w:rsidP="0048604A">
      <w:pPr>
        <w:spacing w:after="0" w:line="240" w:lineRule="auto"/>
        <w:jc w:val="both"/>
        <w:rPr>
          <w:b/>
          <w:color w:val="A6A6A6" w:themeColor="background1" w:themeShade="A6"/>
        </w:rPr>
      </w:pPr>
      <w:r>
        <w:rPr>
          <w:b/>
          <w:color w:val="A6A6A6" w:themeColor="background1" w:themeShade="A6"/>
        </w:rPr>
        <w:br w:type="page"/>
      </w:r>
    </w:p>
    <w:p w:rsidR="00107E3F" w:rsidRDefault="00107E3F" w:rsidP="00107E3F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>
        <w:rPr>
          <w:b/>
          <w:i/>
          <w:color w:val="A6A6A6" w:themeColor="background1" w:themeShade="A6"/>
          <w:sz w:val="32"/>
          <w:szCs w:val="32"/>
        </w:rPr>
        <w:lastRenderedPageBreak/>
        <w:t>ANEXOS</w:t>
      </w:r>
    </w:p>
    <w:p w:rsidR="0016534C" w:rsidRDefault="0016534C" w:rsidP="00D15C99">
      <w:pPr>
        <w:rPr>
          <w:b/>
        </w:rPr>
      </w:pPr>
    </w:p>
    <w:p w:rsidR="0016534C" w:rsidRPr="002658D0" w:rsidRDefault="0016534C" w:rsidP="00AB2F95">
      <w:pPr>
        <w:jc w:val="center"/>
        <w:rPr>
          <w:b/>
        </w:rPr>
      </w:pPr>
      <w:r>
        <w:rPr>
          <w:b/>
        </w:rPr>
        <w:t xml:space="preserve">ANEXO </w:t>
      </w:r>
      <w:r w:rsidR="00D15C99">
        <w:rPr>
          <w:b/>
        </w:rPr>
        <w:t>1</w:t>
      </w:r>
    </w:p>
    <w:p w:rsidR="002658D0" w:rsidRDefault="002658D0" w:rsidP="00AB2F95">
      <w:pPr>
        <w:jc w:val="center"/>
      </w:pPr>
      <w:r>
        <w:t>TEST DE HÁBITOS</w:t>
      </w:r>
    </w:p>
    <w:p w:rsidR="002658D0" w:rsidRDefault="002658D0" w:rsidP="002658D0">
      <w:pPr>
        <w:pStyle w:val="Prrafodelista"/>
        <w:numPr>
          <w:ilvl w:val="0"/>
          <w:numId w:val="6"/>
        </w:numPr>
      </w:pPr>
      <w:r w:rsidRPr="000F56D7">
        <w:t>¿Tiene antec</w:t>
      </w:r>
      <w:r>
        <w:t>edentes familiares de enfermedad cardiovascular?</w:t>
      </w:r>
      <w:r w:rsidR="008559E9">
        <w:t xml:space="preserve"> (Si / No / No sabe no contesta)</w:t>
      </w:r>
    </w:p>
    <w:p w:rsidR="002658D0" w:rsidRDefault="002658D0" w:rsidP="002658D0">
      <w:pPr>
        <w:pStyle w:val="Prrafodelista"/>
        <w:numPr>
          <w:ilvl w:val="0"/>
          <w:numId w:val="6"/>
        </w:numPr>
      </w:pPr>
      <w:r>
        <w:t>¿Es usted fumador o exfumador?</w:t>
      </w:r>
      <w:r w:rsidR="008559E9">
        <w:t xml:space="preserve"> (No fumador / Fumador / Ex fumador)</w:t>
      </w:r>
    </w:p>
    <w:p w:rsidR="002658D0" w:rsidRDefault="002658D0" w:rsidP="00B26995">
      <w:pPr>
        <w:pStyle w:val="Prrafodelista"/>
        <w:ind w:left="1416"/>
      </w:pPr>
      <w:r>
        <w:t>¿</w:t>
      </w:r>
      <w:r w:rsidR="00B26995">
        <w:t>Qué número de cigarrillos</w:t>
      </w:r>
      <w:r>
        <w:t xml:space="preserve"> fuma al día?</w:t>
      </w:r>
    </w:p>
    <w:p w:rsidR="00B26995" w:rsidRDefault="00B26995" w:rsidP="00B26995">
      <w:pPr>
        <w:pStyle w:val="Prrafodelista"/>
        <w:ind w:left="1416"/>
      </w:pPr>
      <w:r>
        <w:t>¿Cuántos años lleva sin fumar?</w:t>
      </w:r>
    </w:p>
    <w:p w:rsidR="00B26995" w:rsidRDefault="00B26995" w:rsidP="00B26995">
      <w:pPr>
        <w:pStyle w:val="Prrafodelista"/>
        <w:numPr>
          <w:ilvl w:val="0"/>
          <w:numId w:val="6"/>
        </w:numPr>
      </w:pPr>
      <w:r>
        <w:t>¿Tiene diabetes diagnosticada?</w:t>
      </w:r>
      <w:r w:rsidR="008559E9">
        <w:t xml:space="preserve"> (Si / No)</w:t>
      </w:r>
    </w:p>
    <w:p w:rsidR="008559E9" w:rsidRDefault="008559E9" w:rsidP="00B26995">
      <w:pPr>
        <w:pStyle w:val="Prrafodelista"/>
        <w:numPr>
          <w:ilvl w:val="0"/>
          <w:numId w:val="6"/>
        </w:numPr>
      </w:pPr>
      <w:r>
        <w:t>¿Con qué frecuencia come verduras o frutas? (Todos los días / No todos los días)</w:t>
      </w:r>
    </w:p>
    <w:p w:rsidR="00B26995" w:rsidRDefault="005C27EE" w:rsidP="00B26995">
      <w:pPr>
        <w:pStyle w:val="Prrafodelista"/>
        <w:numPr>
          <w:ilvl w:val="0"/>
          <w:numId w:val="6"/>
        </w:numPr>
      </w:pPr>
      <w:r>
        <w:t>¿Realiza habitualmente al menos 30 minutos de actividad física cada día (o 4 horas semanales) en el trabajo y/o en el tiempo libre?</w:t>
      </w:r>
      <w:r w:rsidR="008559E9">
        <w:t xml:space="preserve"> (Si / No)</w:t>
      </w:r>
    </w:p>
    <w:p w:rsidR="005C27EE" w:rsidRDefault="00610DE9" w:rsidP="00B26995">
      <w:pPr>
        <w:pStyle w:val="Prrafodelista"/>
        <w:numPr>
          <w:ilvl w:val="0"/>
          <w:numId w:val="6"/>
        </w:numPr>
      </w:pPr>
      <w:r>
        <w:t>¿Con qué intensidad? Ninguna, poco intensa, intensa o muy intensa</w:t>
      </w:r>
    </w:p>
    <w:p w:rsidR="00AB2F95" w:rsidRDefault="00AB2F95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AB2F95"/>
    <w:p w:rsidR="00A40282" w:rsidRDefault="00A40282" w:rsidP="001F2E3D">
      <w:pPr>
        <w:spacing w:after="0" w:line="240" w:lineRule="auto"/>
      </w:pPr>
    </w:p>
    <w:p w:rsidR="00A40282" w:rsidRPr="002B630F" w:rsidRDefault="002B630F" w:rsidP="002B630F">
      <w:pPr>
        <w:jc w:val="center"/>
        <w:rPr>
          <w:b/>
        </w:rPr>
      </w:pPr>
      <w:r w:rsidRPr="002B630F">
        <w:rPr>
          <w:b/>
        </w:rPr>
        <w:t xml:space="preserve">ANEXO </w:t>
      </w:r>
      <w:r w:rsidR="00D15C99">
        <w:rPr>
          <w:b/>
        </w:rPr>
        <w:t>2</w:t>
      </w:r>
    </w:p>
    <w:p w:rsidR="002B630F" w:rsidRDefault="002B630F" w:rsidP="002B630F">
      <w:pPr>
        <w:jc w:val="center"/>
      </w:pPr>
    </w:p>
    <w:p w:rsidR="002B630F" w:rsidRDefault="002B630F" w:rsidP="002B630F">
      <w:pPr>
        <w:jc w:val="center"/>
      </w:pPr>
      <w:r>
        <w:t>ENCUESTA DE VALORACIÓN</w:t>
      </w:r>
      <w:r w:rsidR="00E978A7">
        <w:t xml:space="preserve"> DEL SERVICIO</w:t>
      </w:r>
    </w:p>
    <w:p w:rsidR="002B630F" w:rsidRDefault="00267E63" w:rsidP="002B630F">
      <w:pPr>
        <w:pStyle w:val="Prrafodelista"/>
        <w:numPr>
          <w:ilvl w:val="0"/>
          <w:numId w:val="7"/>
        </w:numPr>
      </w:pPr>
      <w:r>
        <w:t xml:space="preserve">¿Cómo valora el farmacéutico la intervención? </w:t>
      </w:r>
      <w:r w:rsidRPr="00267E63">
        <w:t>Muy satisfactoria</w:t>
      </w:r>
      <w:r>
        <w:t xml:space="preserve">, </w:t>
      </w:r>
      <w:r w:rsidRPr="00267E63">
        <w:t>satisfactoria</w:t>
      </w:r>
      <w:r>
        <w:t xml:space="preserve">, normal, poco </w:t>
      </w:r>
      <w:r w:rsidRPr="00267E63">
        <w:t>satisfactoria</w:t>
      </w:r>
      <w:r>
        <w:t xml:space="preserve">, nada </w:t>
      </w:r>
      <w:r w:rsidRPr="00267E63">
        <w:t>satisfactoria</w:t>
      </w:r>
      <w:r>
        <w:t>, no sabe</w:t>
      </w:r>
      <w:r w:rsidR="00082A5B">
        <w:t xml:space="preserve">/ </w:t>
      </w:r>
      <w:r>
        <w:t>no contesta.</w:t>
      </w:r>
    </w:p>
    <w:p w:rsidR="00267E63" w:rsidRDefault="00267E63" w:rsidP="00267E63">
      <w:pPr>
        <w:pStyle w:val="Prrafodelista"/>
        <w:numPr>
          <w:ilvl w:val="0"/>
          <w:numId w:val="7"/>
        </w:numPr>
      </w:pPr>
      <w:r>
        <w:t xml:space="preserve">¿Cómo valora el paciente la evaluación? </w:t>
      </w:r>
      <w:r w:rsidRPr="00267E63">
        <w:t>Muy satisfactoria</w:t>
      </w:r>
      <w:r>
        <w:t xml:space="preserve">, </w:t>
      </w:r>
      <w:r w:rsidRPr="00267E63">
        <w:t>satisfactoria</w:t>
      </w:r>
      <w:r>
        <w:t xml:space="preserve">, normal, poco </w:t>
      </w:r>
      <w:r w:rsidRPr="00267E63">
        <w:t>satisfactoria</w:t>
      </w:r>
      <w:r>
        <w:t xml:space="preserve">, nada </w:t>
      </w:r>
      <w:r w:rsidRPr="00267E63">
        <w:t>satisfactoria</w:t>
      </w:r>
      <w:r>
        <w:t>, no sabe</w:t>
      </w:r>
      <w:r w:rsidR="00082A5B">
        <w:t xml:space="preserve">/ </w:t>
      </w:r>
      <w:r>
        <w:t>no contesta.</w:t>
      </w:r>
    </w:p>
    <w:p w:rsidR="00267E63" w:rsidRDefault="00267E63" w:rsidP="002B630F">
      <w:pPr>
        <w:pStyle w:val="Prrafodelista"/>
        <w:numPr>
          <w:ilvl w:val="0"/>
          <w:numId w:val="7"/>
        </w:numPr>
      </w:pPr>
      <w:r>
        <w:t>¿Estaría dispuesto a pagar por el servicio?</w:t>
      </w:r>
      <w:r w:rsidR="00082A5B">
        <w:t xml:space="preserve"> Sí, No, No sabe/No contesta </w:t>
      </w:r>
    </w:p>
    <w:p w:rsidR="00082A5B" w:rsidRDefault="00267E63" w:rsidP="00B251B1">
      <w:pPr>
        <w:pStyle w:val="Prrafodelista"/>
        <w:numPr>
          <w:ilvl w:val="0"/>
          <w:numId w:val="7"/>
        </w:numPr>
      </w:pPr>
      <w:r>
        <w:t xml:space="preserve">¿Qué cantidad considera justa por la realización de este servicio? </w:t>
      </w:r>
      <w:r w:rsidR="00082A5B">
        <w:t>Entre 0€ y 4,99€, Entre 5€ y 9,99€, entre 10€ y 14,99€, más de 15€, no sabe/ no contesta.</w:t>
      </w:r>
    </w:p>
    <w:p w:rsidR="00267E63" w:rsidRDefault="00267E63" w:rsidP="00082A5B">
      <w:pPr>
        <w:pStyle w:val="Prrafodelista"/>
        <w:numPr>
          <w:ilvl w:val="0"/>
          <w:numId w:val="7"/>
        </w:numPr>
      </w:pPr>
      <w:r>
        <w:t>¿Cree que la administración debería abonar parte del servicio?</w:t>
      </w:r>
      <w:r w:rsidR="00082A5B">
        <w:t xml:space="preserve"> Sí una parte, Sí el total, No, No sabe/No contesta </w:t>
      </w:r>
    </w:p>
    <w:p w:rsidR="00267E63" w:rsidRDefault="00267E63" w:rsidP="002B630F">
      <w:pPr>
        <w:pStyle w:val="Prrafodelista"/>
        <w:numPr>
          <w:ilvl w:val="0"/>
          <w:numId w:val="7"/>
        </w:numPr>
      </w:pPr>
      <w:r>
        <w:t>¿C</w:t>
      </w:r>
      <w:r w:rsidR="009C2C08">
        <w:t>uá</w:t>
      </w:r>
      <w:r>
        <w:t>nto tiempo ha empleado el farmacéutico en la evaluación (min)?</w:t>
      </w:r>
    </w:p>
    <w:p w:rsidR="00A40282" w:rsidRDefault="00A40282" w:rsidP="00AB2F95"/>
    <w:p w:rsidR="008B3622" w:rsidRPr="008B3622" w:rsidRDefault="001E29CE">
      <w:pPr>
        <w:spacing w:after="0" w:line="240" w:lineRule="auto"/>
      </w:pPr>
      <w:r>
        <w:br w:type="page"/>
      </w:r>
    </w:p>
    <w:p w:rsidR="004A2A0C" w:rsidRDefault="004A2A0C" w:rsidP="004A2A0C">
      <w:pPr>
        <w:spacing w:after="0" w:line="240" w:lineRule="auto"/>
        <w:jc w:val="both"/>
        <w:rPr>
          <w:b/>
          <w:i/>
          <w:color w:val="A6A6A6" w:themeColor="background1" w:themeShade="A6"/>
          <w:sz w:val="32"/>
          <w:szCs w:val="32"/>
        </w:rPr>
      </w:pPr>
      <w:r>
        <w:rPr>
          <w:b/>
          <w:i/>
          <w:color w:val="A6A6A6" w:themeColor="background1" w:themeShade="A6"/>
          <w:sz w:val="32"/>
          <w:szCs w:val="32"/>
        </w:rPr>
        <w:lastRenderedPageBreak/>
        <w:t>REFERENCIAS</w:t>
      </w:r>
      <w:r w:rsidR="00D151B2">
        <w:rPr>
          <w:b/>
          <w:i/>
          <w:color w:val="A6A6A6" w:themeColor="background1" w:themeShade="A6"/>
          <w:sz w:val="32"/>
          <w:szCs w:val="32"/>
        </w:rPr>
        <w:t xml:space="preserve"> </w:t>
      </w:r>
    </w:p>
    <w:p w:rsidR="0053557A" w:rsidRPr="00802E43" w:rsidRDefault="0053557A" w:rsidP="0053557A">
      <w:pPr>
        <w:spacing w:after="0" w:line="240" w:lineRule="auto"/>
        <w:jc w:val="both"/>
        <w:rPr>
          <w:b/>
        </w:rPr>
      </w:pPr>
    </w:p>
    <w:p w:rsidR="0053557A" w:rsidRPr="00802E43" w:rsidRDefault="0053557A" w:rsidP="00D26D3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eastAsia="es-ES_tradnl"/>
        </w:rPr>
      </w:pPr>
      <w:r w:rsidRPr="00802E43">
        <w:rPr>
          <w:rFonts w:ascii="Calibri" w:eastAsia="Times New Roman" w:hAnsi="Calibri" w:cs="Calibri"/>
          <w:lang w:eastAsia="es-ES_tradnl"/>
        </w:rPr>
        <w:t xml:space="preserve">OMS | Enfermedades cardiovasculares [Internet]. WHO. [citado 6 de junio de 2017]. Disponible en: http://www.who.int/mediacentre/factsheets/fs317/es/ </w:t>
      </w:r>
    </w:p>
    <w:p w:rsidR="0053557A" w:rsidRPr="00802E43" w:rsidRDefault="0053557A" w:rsidP="00D26D3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eastAsia="es-ES_tradnl"/>
        </w:rPr>
      </w:pPr>
      <w:r w:rsidRPr="00802E43">
        <w:rPr>
          <w:rFonts w:ascii="Calibri" w:eastAsia="Times New Roman" w:hAnsi="Calibri" w:cs="Calibri"/>
          <w:lang w:eastAsia="es-ES_tradnl"/>
        </w:rPr>
        <w:t xml:space="preserve">Instituto Nacional de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Estadística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. Defunciones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según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la Causa de Muerte 2015. Resultados nacionales. Defunciones por causas (lista reducida), sexo y edad. [Internet]. [citado 31 de julio de 2017]. Disponible</w:t>
      </w:r>
      <w:r>
        <w:rPr>
          <w:rFonts w:ascii="Calibri" w:eastAsia="Times New Roman" w:hAnsi="Calibri" w:cs="Calibri"/>
          <w:lang w:eastAsia="es-ES_tradnl"/>
        </w:rPr>
        <w:t xml:space="preserve"> </w:t>
      </w:r>
      <w:r w:rsidRPr="00802E43">
        <w:rPr>
          <w:rFonts w:ascii="Calibri" w:eastAsia="Times New Roman" w:hAnsi="Calibri" w:cs="Calibri"/>
          <w:lang w:eastAsia="es-ES_tradnl"/>
        </w:rPr>
        <w:t xml:space="preserve"> en: http://www.ine.es/jaxi/Datos.htm?path=/t15/p417/a2015/l0/&amp;file=01001.px</w:t>
      </w:r>
    </w:p>
    <w:p w:rsidR="0053557A" w:rsidRPr="00802E43" w:rsidRDefault="0053557A" w:rsidP="00D26D3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eastAsia="es-ES_tradnl"/>
        </w:rPr>
      </w:pPr>
      <w:r w:rsidRPr="00802E43">
        <w:rPr>
          <w:rFonts w:ascii="Calibri" w:eastAsia="Times New Roman" w:hAnsi="Calibri" w:cs="Calibri"/>
          <w:lang w:eastAsia="es-ES_tradnl"/>
        </w:rPr>
        <w:t>Royo‐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Bordonada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M, Armario P, Bejarano JL, Pedro‐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Botet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J,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Alvarez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FV,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Elosua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R, et al.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Adaptación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española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 las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guías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europeas de 2016 sobre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prevención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 la enfermedad cardiovascular en la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práctica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clínica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Hipertens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Riesgo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Vasc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[Internet]. 2016 [citado 5 de junio de 2017]; Disponible en: http://www.sciencedirect.com/science/article/pii/S1889183716300617 </w:t>
      </w:r>
    </w:p>
    <w:p w:rsidR="0053557A" w:rsidRPr="00802E43" w:rsidRDefault="0053557A" w:rsidP="00D26D3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802E43">
        <w:rPr>
          <w:rFonts w:ascii="Calibri" w:eastAsia="Times New Roman" w:hAnsi="Calibri" w:cs="Calibri"/>
          <w:lang w:eastAsia="es-ES_tradnl"/>
        </w:rPr>
        <w:t>Alegría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Ezquerra E,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Alegría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Barrero A,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Alegría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Barrero E.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Estratificación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del riesgo cardiovascular: importancia y aplicaciones.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Rev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Esp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Cardiol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Supl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. </w:t>
      </w:r>
      <w:proofErr w:type="gramStart"/>
      <w:r w:rsidRPr="00802E43">
        <w:rPr>
          <w:rFonts w:ascii="Calibri" w:eastAsia="Times New Roman" w:hAnsi="Calibri" w:cs="Calibri"/>
          <w:lang w:eastAsia="es-ES_tradnl"/>
        </w:rPr>
        <w:t>2012;12:8</w:t>
      </w:r>
      <w:proofErr w:type="gramEnd"/>
      <w:r w:rsidRPr="00802E43">
        <w:rPr>
          <w:rFonts w:ascii="Calibri" w:eastAsia="Times New Roman" w:hAnsi="Calibri" w:cs="Calibri"/>
          <w:lang w:eastAsia="es-ES_tradnl"/>
        </w:rPr>
        <w:t xml:space="preserve">–11. </w:t>
      </w:r>
    </w:p>
    <w:p w:rsidR="0053557A" w:rsidRPr="00802E43" w:rsidRDefault="0053557A" w:rsidP="00D26D3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802E43">
        <w:rPr>
          <w:rFonts w:ascii="Calibri" w:eastAsia="Times New Roman" w:hAnsi="Calibri" w:cs="Calibri"/>
          <w:lang w:eastAsia="es-ES_tradnl"/>
        </w:rPr>
        <w:t>Companioni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O,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Rodríguez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Esparragón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F,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Fernández‐Aceituno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AM,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Rodríguez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Pérez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JC. Variantes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genéticas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, riesgo cardiovascular y estudios de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asociación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 genoma completo.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Rev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Esp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Cardiol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. 2011;64(6):509‐14. </w:t>
      </w:r>
    </w:p>
    <w:p w:rsidR="0053557A" w:rsidRPr="00802E43" w:rsidRDefault="0053557A" w:rsidP="00D26D3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802E43">
        <w:rPr>
          <w:rFonts w:ascii="Calibri" w:eastAsia="Times New Roman" w:hAnsi="Calibri" w:cs="Calibri"/>
          <w:lang w:eastAsia="es-ES_tradnl"/>
        </w:rPr>
        <w:t>Hoes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AW,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Albus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C,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Brotons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C,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Catapano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AL,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Cooney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M‐T, Corrà U, et al.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Guía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ESC 2016 sobre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prevención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 la enfermedad cardiovascular en la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práctica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clínica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Rev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Esp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Cardiol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>. 2016;69(10</w:t>
      </w:r>
      <w:proofErr w:type="gramStart"/>
      <w:r w:rsidRPr="00802E43">
        <w:rPr>
          <w:rFonts w:ascii="Calibri" w:eastAsia="Times New Roman" w:hAnsi="Calibri" w:cs="Calibri"/>
          <w:lang w:eastAsia="es-ES_tradnl"/>
        </w:rPr>
        <w:t>):939.e</w:t>
      </w:r>
      <w:proofErr w:type="gramEnd"/>
      <w:r w:rsidRPr="00802E43">
        <w:rPr>
          <w:rFonts w:ascii="Calibri" w:eastAsia="Times New Roman" w:hAnsi="Calibri" w:cs="Calibri"/>
          <w:lang w:eastAsia="es-ES_tradnl"/>
        </w:rPr>
        <w:t xml:space="preserve">1‐939.e87. </w:t>
      </w:r>
    </w:p>
    <w:p w:rsidR="0053557A" w:rsidRPr="005C7971" w:rsidRDefault="0053557A" w:rsidP="005C797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5C7971">
        <w:rPr>
          <w:rFonts w:ascii="Calibri" w:eastAsia="Times New Roman" w:hAnsi="Calibri" w:cs="Calibri"/>
          <w:lang w:eastAsia="es-ES_tradnl"/>
        </w:rPr>
        <w:t>Sabater‐Hernández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D, de la Sierra A,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Bellver‐Monzo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́ O,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Divisón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JA,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Gorostidi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M,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Perseguer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‐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Torregosa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Z, et al.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Guía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de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actuación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para el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farmacéutico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comunitario en pacientes con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hipertensión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arterial y riesgo cardiovascular. Documento de consenso (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versión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resumida.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Hipertens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Riesgo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Vasc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. 2011;28((5‐6)):169‐81. </w:t>
      </w:r>
    </w:p>
    <w:p w:rsidR="0053557A" w:rsidRPr="005C7971" w:rsidRDefault="0053557A" w:rsidP="005C797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val="en-US" w:eastAsia="es-ES_tradnl"/>
        </w:rPr>
      </w:pPr>
      <w:r w:rsidRPr="005C7971">
        <w:rPr>
          <w:rFonts w:ascii="Calibri" w:eastAsia="Times New Roman" w:hAnsi="Calibri" w:cs="Calibri"/>
          <w:lang w:eastAsia="es-ES_tradnl"/>
        </w:rPr>
        <w:t>Ministerio de Sanidad y Consumo. 1</w:t>
      </w:r>
      <w:r w:rsidRPr="005C7971">
        <w:rPr>
          <w:rFonts w:ascii="Calibri" w:eastAsia="Times New Roman" w:hAnsi="Calibri" w:cs="Calibri"/>
          <w:position w:val="8"/>
          <w:sz w:val="14"/>
          <w:szCs w:val="14"/>
          <w:lang w:eastAsia="es-ES_tradnl"/>
        </w:rPr>
        <w:t xml:space="preserve">a </w:t>
      </w:r>
      <w:r w:rsidRPr="005C7971">
        <w:rPr>
          <w:rFonts w:ascii="Calibri" w:eastAsia="Times New Roman" w:hAnsi="Calibri" w:cs="Calibri"/>
          <w:lang w:eastAsia="es-ES_tradnl"/>
        </w:rPr>
        <w:t xml:space="preserve">Conferencia de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Prevención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y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Promoción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de la Salud en la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Práctica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Clínica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en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España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.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Prevención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 cardiovascular. Madrid; Barcelona: Ministerio de Sanidad y </w:t>
      </w:r>
      <w:proofErr w:type="gramStart"/>
      <w:r w:rsidRPr="005C7971">
        <w:rPr>
          <w:rFonts w:ascii="Calibri" w:eastAsia="Times New Roman" w:hAnsi="Calibri" w:cs="Calibri"/>
          <w:lang w:eastAsia="es-ES_tradnl"/>
        </w:rPr>
        <w:t>Consumo ;</w:t>
      </w:r>
      <w:proofErr w:type="gramEnd"/>
      <w:r w:rsidRPr="005C7971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5C7971">
        <w:rPr>
          <w:rFonts w:ascii="Calibri" w:eastAsia="Times New Roman" w:hAnsi="Calibri" w:cs="Calibri"/>
          <w:lang w:eastAsia="es-ES_tradnl"/>
        </w:rPr>
        <w:t>Semfyc</w:t>
      </w:r>
      <w:proofErr w:type="spellEnd"/>
      <w:r w:rsidRPr="005C7971">
        <w:rPr>
          <w:rFonts w:ascii="Calibri" w:eastAsia="Times New Roman" w:hAnsi="Calibri" w:cs="Calibri"/>
          <w:lang w:eastAsia="es-ES_tradnl"/>
        </w:rPr>
        <w:t xml:space="preserve">; 2007. </w:t>
      </w:r>
    </w:p>
    <w:p w:rsidR="0053557A" w:rsidRDefault="0053557A" w:rsidP="00D26D3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val="en-US" w:eastAsia="es-ES_tradnl"/>
        </w:rPr>
      </w:pPr>
      <w:r w:rsidRPr="00802E43">
        <w:rPr>
          <w:rFonts w:ascii="Calibri" w:eastAsia="Times New Roman" w:hAnsi="Calibri" w:cs="Calibri"/>
          <w:lang w:eastAsia="es-ES_tradnl"/>
        </w:rPr>
        <w:t xml:space="preserve">Lobos Bejarano JM,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Brotons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Cuixart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C. Factores de riesgo cardiovascular y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atención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primaria: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evaluación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intervención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. Aten Primaria. 2011;43(12):668‐77. </w:t>
      </w:r>
    </w:p>
    <w:p w:rsidR="0053557A" w:rsidRPr="005C7971" w:rsidRDefault="0053557A" w:rsidP="00D26D31">
      <w:pPr>
        <w:numPr>
          <w:ilvl w:val="0"/>
          <w:numId w:val="10"/>
        </w:numPr>
        <w:spacing w:after="0" w:line="240" w:lineRule="auto"/>
        <w:ind w:hanging="357"/>
        <w:jc w:val="both"/>
        <w:rPr>
          <w:rFonts w:ascii="Calibri" w:eastAsia="Times New Roman" w:hAnsi="Calibri" w:cs="Calibri"/>
          <w:lang w:val="en-US" w:eastAsia="es-ES_tradnl"/>
        </w:rPr>
      </w:pPr>
      <w:proofErr w:type="spellStart"/>
      <w:r w:rsidRPr="00802E43">
        <w:rPr>
          <w:rFonts w:ascii="Calibri" w:eastAsia="Times New Roman" w:hAnsi="Calibri" w:cs="Calibri"/>
          <w:lang w:eastAsia="es-ES_tradnl"/>
        </w:rPr>
        <w:t>Jiménez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Navarro MF. Comentarios a la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guía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ESC 2016 sobre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prevención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 la enfermedad cardiovascular en la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práctica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clínica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Rev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Esp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Cardiol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>. 2016;69(10):894‐9.</w:t>
      </w:r>
    </w:p>
    <w:p w:rsidR="0053557A" w:rsidRDefault="0053557A" w:rsidP="00D26D31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802E43">
        <w:rPr>
          <w:rFonts w:ascii="Calibri" w:eastAsia="Times New Roman" w:hAnsi="Calibri" w:cs="Calibri"/>
          <w:lang w:eastAsia="es-ES_tradnl"/>
        </w:rPr>
        <w:t>Puig‐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Girbau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MN,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Llado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́‐Blanch MM, Seco‐Salcedo MC,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Gómez‐Saldaña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A, Medina‐Peralta M, Riera‐Torres R, et al.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Evaluación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 una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intervención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educativa grupal en el control de pacientes con riesgo cardiovascular.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Enferm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Clínica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. 2011;21(5):238‐47. </w:t>
      </w:r>
    </w:p>
    <w:p w:rsidR="0053557A" w:rsidRDefault="0053557A" w:rsidP="00D26D31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802E43">
        <w:rPr>
          <w:rFonts w:ascii="Calibri" w:eastAsia="Times New Roman" w:hAnsi="Calibri" w:cs="Calibri"/>
          <w:lang w:eastAsia="es-ES_tradnl"/>
        </w:rPr>
        <w:t>Bofi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́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Martínez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P,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García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Jiménez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Martínez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Martínez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F.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Comparación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 las intervenciones de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educación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sanitaria y de seguimiento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farmacoterapéutico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en pacientes con factores de riesgo cardiovascular que acuden a una farmacia comunitaria (Estudio FISFTES‐PM). Aten Primaria. 2015;47(3):141‐8. </w:t>
      </w:r>
    </w:p>
    <w:p w:rsidR="00D3360C" w:rsidRDefault="0053557A" w:rsidP="00D3360C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802E43">
        <w:rPr>
          <w:rFonts w:ascii="Calibri" w:eastAsia="Times New Roman" w:hAnsi="Calibri" w:cs="Calibri"/>
          <w:lang w:eastAsia="es-ES_tradnl"/>
        </w:rPr>
        <w:t xml:space="preserve">Chamorro R,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Ángel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M,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García‐Jiménez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E, Amariles P, Chamorro AR, Merino EMP, et al. Efecto de la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actuación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farmacéutica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en la adherencia del tratamiento </w:t>
      </w:r>
      <w:proofErr w:type="spellStart"/>
      <w:r w:rsidRPr="00802E43">
        <w:rPr>
          <w:rFonts w:ascii="Calibri" w:eastAsia="Times New Roman" w:hAnsi="Calibri" w:cs="Calibri"/>
          <w:lang w:eastAsia="es-ES_tradnl"/>
        </w:rPr>
        <w:t>farmacológico</w:t>
      </w:r>
      <w:proofErr w:type="spellEnd"/>
      <w:r w:rsidRPr="00802E43">
        <w:rPr>
          <w:rFonts w:ascii="Calibri" w:eastAsia="Times New Roman" w:hAnsi="Calibri" w:cs="Calibri"/>
          <w:lang w:eastAsia="es-ES_tradnl"/>
        </w:rPr>
        <w:t xml:space="preserve"> de pacientes ambulatorios con riesgo cardiovascular (Estudio EMDADER‐CV‐ INCUMPLIMIENTO). Aten Primaria. 2011;43(5):245‐53. </w:t>
      </w:r>
    </w:p>
    <w:p w:rsidR="00D3360C" w:rsidRDefault="00D3360C" w:rsidP="00D3360C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D3360C">
        <w:rPr>
          <w:rFonts w:eastAsia="Times New Roman" w:cstheme="minorHAnsi"/>
          <w:lang w:eastAsia="es-ES_tradnl"/>
        </w:rPr>
        <w:t xml:space="preserve">Modificado de: Serra </w:t>
      </w:r>
      <w:proofErr w:type="spellStart"/>
      <w:r w:rsidRPr="00D3360C">
        <w:rPr>
          <w:rFonts w:eastAsia="Times New Roman" w:cstheme="minorHAnsi"/>
          <w:lang w:eastAsia="es-ES_tradnl"/>
        </w:rPr>
        <w:t>Majem</w:t>
      </w:r>
      <w:proofErr w:type="spellEnd"/>
      <w:r w:rsidRPr="00D3360C">
        <w:rPr>
          <w:rFonts w:eastAsia="Times New Roman" w:cstheme="minorHAnsi"/>
          <w:lang w:eastAsia="es-ES_tradnl"/>
        </w:rPr>
        <w:t xml:space="preserve"> L, Ribas Barba L, </w:t>
      </w:r>
      <w:proofErr w:type="spellStart"/>
      <w:r w:rsidRPr="00D3360C">
        <w:rPr>
          <w:rFonts w:eastAsia="Times New Roman" w:cstheme="minorHAnsi"/>
          <w:lang w:eastAsia="es-ES_tradnl"/>
        </w:rPr>
        <w:t>Ngo</w:t>
      </w:r>
      <w:proofErr w:type="spellEnd"/>
      <w:r w:rsidRPr="00D3360C">
        <w:rPr>
          <w:rFonts w:eastAsia="Times New Roman" w:cstheme="minorHAnsi"/>
          <w:lang w:eastAsia="es-ES_tradnl"/>
        </w:rPr>
        <w:t xml:space="preserve"> de la Cruz J, Ortega Anta RM, Pérez Rodrigo C, </w:t>
      </w:r>
      <w:proofErr w:type="spellStart"/>
      <w:r w:rsidRPr="00D3360C">
        <w:rPr>
          <w:rFonts w:eastAsia="Times New Roman" w:cstheme="minorHAnsi"/>
          <w:lang w:eastAsia="es-ES_tradnl"/>
        </w:rPr>
        <w:t>Aranceta</w:t>
      </w:r>
      <w:proofErr w:type="spellEnd"/>
      <w:r w:rsidRPr="00D3360C">
        <w:rPr>
          <w:rFonts w:eastAsia="Times New Roman" w:cstheme="minorHAnsi"/>
          <w:lang w:eastAsia="es-ES_tradnl"/>
        </w:rPr>
        <w:t xml:space="preserve"> </w:t>
      </w:r>
      <w:proofErr w:type="spellStart"/>
      <w:r w:rsidRPr="00D3360C">
        <w:rPr>
          <w:rFonts w:eastAsia="Times New Roman" w:cstheme="minorHAnsi"/>
          <w:lang w:eastAsia="es-ES_tradnl"/>
        </w:rPr>
        <w:t>Bartrina</w:t>
      </w:r>
      <w:proofErr w:type="spellEnd"/>
      <w:r w:rsidRPr="00D3360C">
        <w:rPr>
          <w:rFonts w:eastAsia="Times New Roman" w:cstheme="minorHAnsi"/>
          <w:lang w:eastAsia="es-ES_tradnl"/>
        </w:rPr>
        <w:t xml:space="preserve"> J. Alimentación, jóvenes y dieta mediterránea en España. Desarrollo del KIDMED, índice de calidad de la dieta </w:t>
      </w:r>
      <w:proofErr w:type="spellStart"/>
      <w:r w:rsidRPr="00D3360C">
        <w:rPr>
          <w:rFonts w:eastAsia="Times New Roman" w:cstheme="minorHAnsi"/>
          <w:lang w:eastAsia="es-ES_tradnl"/>
        </w:rPr>
        <w:t>mediterráena</w:t>
      </w:r>
      <w:proofErr w:type="spellEnd"/>
      <w:r w:rsidRPr="00D3360C">
        <w:rPr>
          <w:rFonts w:eastAsia="Times New Roman" w:cstheme="minorHAnsi"/>
          <w:lang w:eastAsia="es-ES_tradnl"/>
        </w:rPr>
        <w:t xml:space="preserve"> en la infancia y la adolescencia. In: Serra </w:t>
      </w:r>
      <w:proofErr w:type="spellStart"/>
      <w:r w:rsidRPr="00D3360C">
        <w:rPr>
          <w:rFonts w:eastAsia="Times New Roman" w:cstheme="minorHAnsi"/>
          <w:lang w:eastAsia="es-ES_tradnl"/>
        </w:rPr>
        <w:t>Majem</w:t>
      </w:r>
      <w:proofErr w:type="spellEnd"/>
      <w:r w:rsidRPr="00D3360C">
        <w:rPr>
          <w:rFonts w:eastAsia="Times New Roman" w:cstheme="minorHAnsi"/>
          <w:lang w:eastAsia="es-ES_tradnl"/>
        </w:rPr>
        <w:t xml:space="preserve"> L, </w:t>
      </w:r>
      <w:proofErr w:type="spellStart"/>
      <w:r w:rsidRPr="00D3360C">
        <w:rPr>
          <w:rFonts w:eastAsia="Times New Roman" w:cstheme="minorHAnsi"/>
          <w:lang w:eastAsia="es-ES_tradnl"/>
        </w:rPr>
        <w:t>Aranceta</w:t>
      </w:r>
      <w:proofErr w:type="spellEnd"/>
      <w:r w:rsidRPr="00D3360C">
        <w:rPr>
          <w:rFonts w:eastAsia="Times New Roman" w:cstheme="minorHAnsi"/>
          <w:lang w:eastAsia="es-ES_tradnl"/>
        </w:rPr>
        <w:t xml:space="preserve"> </w:t>
      </w:r>
      <w:proofErr w:type="spellStart"/>
      <w:r w:rsidRPr="00D3360C">
        <w:rPr>
          <w:rFonts w:eastAsia="Times New Roman" w:cstheme="minorHAnsi"/>
          <w:lang w:eastAsia="es-ES_tradnl"/>
        </w:rPr>
        <w:t>Bartrina</w:t>
      </w:r>
      <w:proofErr w:type="spellEnd"/>
      <w:r w:rsidRPr="00D3360C">
        <w:rPr>
          <w:rFonts w:eastAsia="Times New Roman" w:cstheme="minorHAnsi"/>
          <w:lang w:eastAsia="es-ES_tradnl"/>
        </w:rPr>
        <w:t xml:space="preserve"> J, editores. Alimentación infantil y juvenil. </w:t>
      </w:r>
      <w:proofErr w:type="spellStart"/>
      <w:r w:rsidRPr="00D3360C">
        <w:rPr>
          <w:rFonts w:eastAsia="Times New Roman" w:cstheme="minorHAnsi"/>
          <w:lang w:eastAsia="es-ES_tradnl"/>
        </w:rPr>
        <w:t>Masson</w:t>
      </w:r>
      <w:proofErr w:type="spellEnd"/>
      <w:r w:rsidRPr="00D3360C">
        <w:rPr>
          <w:rFonts w:eastAsia="Times New Roman" w:cstheme="minorHAnsi"/>
          <w:lang w:eastAsia="es-ES_tradnl"/>
        </w:rPr>
        <w:t>; 2004(reimpresión). p. 51-59</w:t>
      </w:r>
    </w:p>
    <w:p w:rsidR="00D3360C" w:rsidRPr="00D3360C" w:rsidRDefault="0053557A" w:rsidP="00D3360C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D3360C">
        <w:rPr>
          <w:rFonts w:cstheme="minorHAnsi"/>
          <w:position w:val="8"/>
        </w:rPr>
        <w:t>Gijón-Conde</w:t>
      </w:r>
      <w:proofErr w:type="spellEnd"/>
      <w:r w:rsidRPr="00D3360C">
        <w:rPr>
          <w:rFonts w:cstheme="minorHAnsi"/>
          <w:position w:val="8"/>
        </w:rPr>
        <w:t xml:space="preserve"> T, et al. Documento de la Sociedad </w:t>
      </w:r>
      <w:proofErr w:type="spellStart"/>
      <w:r w:rsidRPr="00D3360C">
        <w:rPr>
          <w:rFonts w:cstheme="minorHAnsi"/>
          <w:position w:val="8"/>
        </w:rPr>
        <w:t>Espan</w:t>
      </w:r>
      <w:proofErr w:type="spellEnd"/>
      <w:r w:rsidRPr="00D3360C">
        <w:rPr>
          <w:rFonts w:cstheme="minorHAnsi"/>
          <w:position w:val="8"/>
        </w:rPr>
        <w:t xml:space="preserve"> ̃ola de </w:t>
      </w:r>
      <w:proofErr w:type="spellStart"/>
      <w:r w:rsidRPr="00D3360C">
        <w:rPr>
          <w:rFonts w:cstheme="minorHAnsi"/>
          <w:position w:val="8"/>
        </w:rPr>
        <w:t>Hipertensión-Liga</w:t>
      </w:r>
      <w:proofErr w:type="spellEnd"/>
      <w:r w:rsidRPr="00D3360C">
        <w:rPr>
          <w:rFonts w:cstheme="minorHAnsi"/>
          <w:position w:val="8"/>
        </w:rPr>
        <w:t xml:space="preserve"> Espa</w:t>
      </w:r>
      <w:r w:rsidR="003A5010" w:rsidRPr="00D3360C">
        <w:rPr>
          <w:rFonts w:cstheme="minorHAnsi"/>
          <w:position w:val="8"/>
        </w:rPr>
        <w:t>ñ</w:t>
      </w:r>
      <w:r w:rsidRPr="00D3360C">
        <w:rPr>
          <w:rFonts w:cstheme="minorHAnsi"/>
          <w:position w:val="8"/>
        </w:rPr>
        <w:t xml:space="preserve">ola para la Lucha contra la </w:t>
      </w:r>
      <w:proofErr w:type="spellStart"/>
      <w:r w:rsidRPr="00D3360C">
        <w:rPr>
          <w:rFonts w:cstheme="minorHAnsi"/>
          <w:position w:val="8"/>
        </w:rPr>
        <w:t>Hipertensión</w:t>
      </w:r>
      <w:proofErr w:type="spellEnd"/>
      <w:r w:rsidRPr="00D3360C">
        <w:rPr>
          <w:rFonts w:cstheme="minorHAnsi"/>
          <w:position w:val="8"/>
        </w:rPr>
        <w:t xml:space="preserve"> Arterial (SEH-LELHA) sobre las </w:t>
      </w:r>
      <w:proofErr w:type="spellStart"/>
      <w:r w:rsidRPr="00D3360C">
        <w:rPr>
          <w:rFonts w:cstheme="minorHAnsi"/>
          <w:position w:val="8"/>
        </w:rPr>
        <w:t>guías</w:t>
      </w:r>
      <w:proofErr w:type="spellEnd"/>
      <w:r w:rsidRPr="00D3360C">
        <w:rPr>
          <w:rFonts w:cstheme="minorHAnsi"/>
          <w:position w:val="8"/>
        </w:rPr>
        <w:t xml:space="preserve"> ACC/AHA 2017 de </w:t>
      </w:r>
      <w:proofErr w:type="spellStart"/>
      <w:r w:rsidRPr="00D3360C">
        <w:rPr>
          <w:rFonts w:cstheme="minorHAnsi"/>
          <w:position w:val="8"/>
        </w:rPr>
        <w:t>hipertensión</w:t>
      </w:r>
      <w:proofErr w:type="spellEnd"/>
      <w:r w:rsidRPr="00D3360C">
        <w:rPr>
          <w:rFonts w:cstheme="minorHAnsi"/>
          <w:position w:val="8"/>
        </w:rPr>
        <w:t xml:space="preserve"> arterial. </w:t>
      </w:r>
      <w:proofErr w:type="spellStart"/>
      <w:r w:rsidRPr="00D3360C">
        <w:rPr>
          <w:rFonts w:cstheme="minorHAnsi"/>
          <w:position w:val="8"/>
        </w:rPr>
        <w:t>Hipertens</w:t>
      </w:r>
      <w:proofErr w:type="spellEnd"/>
      <w:r w:rsidRPr="00D3360C">
        <w:rPr>
          <w:rFonts w:cstheme="minorHAnsi"/>
          <w:position w:val="8"/>
        </w:rPr>
        <w:t xml:space="preserve"> Riesgo </w:t>
      </w:r>
      <w:proofErr w:type="spellStart"/>
      <w:r w:rsidRPr="00D3360C">
        <w:rPr>
          <w:rFonts w:cstheme="minorHAnsi"/>
          <w:position w:val="8"/>
        </w:rPr>
        <w:t>Vasc</w:t>
      </w:r>
      <w:proofErr w:type="spellEnd"/>
      <w:r w:rsidRPr="00D3360C">
        <w:rPr>
          <w:rFonts w:cstheme="minorHAnsi"/>
          <w:position w:val="8"/>
        </w:rPr>
        <w:t xml:space="preserve">. 2018. </w:t>
      </w:r>
    </w:p>
    <w:p w:rsidR="00D3360C" w:rsidRPr="00D3360C" w:rsidRDefault="0053557A" w:rsidP="00D3360C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D3360C">
        <w:rPr>
          <w:rFonts w:ascii="Calibri" w:hAnsi="Calibri" w:cs="Calibri"/>
        </w:rPr>
        <w:t xml:space="preserve">OMC, Ministerio de Sanidad y Consumo. </w:t>
      </w:r>
      <w:proofErr w:type="spellStart"/>
      <w:r w:rsidRPr="00D3360C">
        <w:rPr>
          <w:rFonts w:ascii="Calibri" w:hAnsi="Calibri" w:cs="Calibri"/>
        </w:rPr>
        <w:t>Guía</w:t>
      </w:r>
      <w:proofErr w:type="spellEnd"/>
      <w:r w:rsidRPr="00D3360C">
        <w:rPr>
          <w:rFonts w:ascii="Calibri" w:hAnsi="Calibri" w:cs="Calibri"/>
        </w:rPr>
        <w:t xml:space="preserve"> de Buena </w:t>
      </w:r>
      <w:proofErr w:type="spellStart"/>
      <w:r w:rsidRPr="00D3360C">
        <w:rPr>
          <w:rFonts w:ascii="Calibri" w:hAnsi="Calibri" w:cs="Calibri"/>
        </w:rPr>
        <w:t>Práctica</w:t>
      </w:r>
      <w:proofErr w:type="spellEnd"/>
      <w:r w:rsidRPr="00D3360C">
        <w:rPr>
          <w:rFonts w:ascii="Calibri" w:hAnsi="Calibri" w:cs="Calibri"/>
        </w:rPr>
        <w:t xml:space="preserve"> </w:t>
      </w:r>
      <w:proofErr w:type="spellStart"/>
      <w:r w:rsidRPr="00D3360C">
        <w:rPr>
          <w:rFonts w:ascii="Calibri" w:hAnsi="Calibri" w:cs="Calibri"/>
        </w:rPr>
        <w:t>Clínica</w:t>
      </w:r>
      <w:proofErr w:type="spellEnd"/>
      <w:r w:rsidRPr="00D3360C">
        <w:rPr>
          <w:rFonts w:ascii="Calibri" w:hAnsi="Calibri" w:cs="Calibri"/>
        </w:rPr>
        <w:t xml:space="preserve"> en HTA y enfermedades cardiovasculares [Internet]. [citado 28 de agosto de 2017]. Disponible en: </w:t>
      </w:r>
      <w:r w:rsidRPr="00D3360C">
        <w:rPr>
          <w:rFonts w:cstheme="minorHAnsi"/>
        </w:rPr>
        <w:t xml:space="preserve">http://www.cgcom.es/sites/default/files/guia_hta_2_edicion.pdf </w:t>
      </w:r>
    </w:p>
    <w:p w:rsidR="0053557A" w:rsidRPr="00D3360C" w:rsidRDefault="0053557A" w:rsidP="00D3360C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D3360C">
        <w:rPr>
          <w:rFonts w:cstheme="minorHAnsi"/>
        </w:rPr>
        <w:t xml:space="preserve">OMC, Ministerio de Sanidad y Consumo. </w:t>
      </w:r>
      <w:proofErr w:type="spellStart"/>
      <w:r w:rsidRPr="00D3360C">
        <w:rPr>
          <w:rFonts w:cstheme="minorHAnsi"/>
        </w:rPr>
        <w:t>Guía</w:t>
      </w:r>
      <w:proofErr w:type="spellEnd"/>
      <w:r w:rsidRPr="00D3360C">
        <w:rPr>
          <w:rFonts w:cstheme="minorHAnsi"/>
        </w:rPr>
        <w:t xml:space="preserve"> de Buena </w:t>
      </w:r>
      <w:proofErr w:type="spellStart"/>
      <w:r w:rsidRPr="00D3360C">
        <w:rPr>
          <w:rFonts w:cstheme="minorHAnsi"/>
        </w:rPr>
        <w:t>Práctica</w:t>
      </w:r>
      <w:proofErr w:type="spellEnd"/>
      <w:r w:rsidRPr="00D3360C">
        <w:rPr>
          <w:rFonts w:cstheme="minorHAnsi"/>
        </w:rPr>
        <w:t xml:space="preserve"> </w:t>
      </w:r>
      <w:proofErr w:type="spellStart"/>
      <w:r w:rsidRPr="00D3360C">
        <w:rPr>
          <w:rFonts w:cstheme="minorHAnsi"/>
        </w:rPr>
        <w:t>Clínica</w:t>
      </w:r>
      <w:proofErr w:type="spellEnd"/>
      <w:r w:rsidRPr="00D3360C">
        <w:rPr>
          <w:rFonts w:cstheme="minorHAnsi"/>
        </w:rPr>
        <w:t xml:space="preserve"> en Diabetes Tipo 2 [Internet]. [citado 28 de agosto de 2017]. Disponible en:http://www.cgcom.es/sites/default/files/guia_diabetes_tipo_a_2_edicion.pdf </w:t>
      </w:r>
    </w:p>
    <w:p w:rsidR="00D3360C" w:rsidRDefault="00D3360C" w:rsidP="00D3360C">
      <w:pPr>
        <w:pStyle w:val="Prrafodelista"/>
        <w:numPr>
          <w:ilvl w:val="0"/>
          <w:numId w:val="10"/>
        </w:numPr>
        <w:jc w:val="both"/>
        <w:rPr>
          <w:rStyle w:val="Hipervnculo"/>
          <w:rFonts w:cstheme="minorHAnsi"/>
          <w:color w:val="000000" w:themeColor="text1"/>
          <w:u w:val="none"/>
        </w:rPr>
      </w:pPr>
      <w:r w:rsidRPr="00007234">
        <w:rPr>
          <w:rStyle w:val="Hipervnculo"/>
          <w:rFonts w:cstheme="minorHAnsi"/>
          <w:color w:val="000000" w:themeColor="text1"/>
          <w:u w:val="none"/>
        </w:rPr>
        <w:t xml:space="preserve">Guía de Atención Primaria de Calidad. Guía de Práctica Clínica en </w:t>
      </w:r>
      <w:proofErr w:type="spellStart"/>
      <w:r>
        <w:rPr>
          <w:rStyle w:val="Hipervnculo"/>
          <w:rFonts w:cstheme="minorHAnsi"/>
          <w:color w:val="000000" w:themeColor="text1"/>
          <w:u w:val="none"/>
        </w:rPr>
        <w:t>Dislipemias</w:t>
      </w:r>
      <w:proofErr w:type="spellEnd"/>
      <w:r w:rsidRPr="00007234">
        <w:rPr>
          <w:rStyle w:val="Hipervnculo"/>
          <w:rFonts w:cstheme="minorHAnsi"/>
          <w:color w:val="000000" w:themeColor="text1"/>
          <w:u w:val="none"/>
        </w:rPr>
        <w:t xml:space="preserve">. OMC. Ministerio de Sanidad y Consumo. [internet] [Consultado 5 de Mayo 2019] Disponible en: </w:t>
      </w:r>
      <w:r w:rsidRPr="00D3360C">
        <w:rPr>
          <w:rStyle w:val="Hipervnculo"/>
          <w:rFonts w:cstheme="minorHAnsi"/>
          <w:color w:val="000000" w:themeColor="text1"/>
          <w:u w:val="none"/>
        </w:rPr>
        <w:t>https://www.cgcom.es/sites/default/files/guia_dislipemias_2_edicion.pdf</w:t>
      </w:r>
    </w:p>
    <w:p w:rsidR="002458E0" w:rsidRDefault="0053557A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2458E0">
        <w:rPr>
          <w:rFonts w:cstheme="minorHAnsi"/>
        </w:rPr>
        <w:t>Marrugat</w:t>
      </w:r>
      <w:proofErr w:type="spellEnd"/>
      <w:r w:rsidRPr="002458E0">
        <w:rPr>
          <w:rFonts w:cstheme="minorHAnsi"/>
        </w:rPr>
        <w:t xml:space="preserve"> J, Vila J, </w:t>
      </w:r>
      <w:proofErr w:type="spellStart"/>
      <w:r w:rsidRPr="002458E0">
        <w:rPr>
          <w:rFonts w:cstheme="minorHAnsi"/>
        </w:rPr>
        <w:t>Baena-Díez</w:t>
      </w:r>
      <w:proofErr w:type="spellEnd"/>
      <w:r w:rsidRPr="002458E0">
        <w:rPr>
          <w:rFonts w:cstheme="minorHAnsi"/>
        </w:rPr>
        <w:t xml:space="preserve"> JM, Grau M, Sala J, Ramos R, et al. Validez relativa de la </w:t>
      </w:r>
      <w:proofErr w:type="spellStart"/>
      <w:r w:rsidRPr="002458E0">
        <w:rPr>
          <w:rFonts w:cstheme="minorHAnsi"/>
        </w:rPr>
        <w:t>estimación</w:t>
      </w:r>
      <w:proofErr w:type="spellEnd"/>
      <w:r w:rsidRPr="002458E0">
        <w:rPr>
          <w:rFonts w:cstheme="minorHAnsi"/>
        </w:rPr>
        <w:t xml:space="preserve"> del riesgo cardiovascular a 10 </w:t>
      </w:r>
      <w:proofErr w:type="spellStart"/>
      <w:r w:rsidRPr="002458E0">
        <w:rPr>
          <w:rFonts w:cstheme="minorHAnsi"/>
        </w:rPr>
        <w:t>años</w:t>
      </w:r>
      <w:proofErr w:type="spellEnd"/>
      <w:r w:rsidRPr="002458E0">
        <w:rPr>
          <w:rFonts w:cstheme="minorHAnsi"/>
        </w:rPr>
        <w:t xml:space="preserve"> en una cohorte poblacional del estudio REGICOR. </w:t>
      </w:r>
      <w:proofErr w:type="spellStart"/>
      <w:r w:rsidRPr="002458E0">
        <w:rPr>
          <w:rFonts w:cstheme="minorHAnsi"/>
        </w:rPr>
        <w:t>Rev</w:t>
      </w:r>
      <w:proofErr w:type="spellEnd"/>
      <w:r w:rsidRPr="002458E0">
        <w:rPr>
          <w:rFonts w:cstheme="minorHAnsi"/>
        </w:rPr>
        <w:t xml:space="preserve"> </w:t>
      </w:r>
      <w:proofErr w:type="spellStart"/>
      <w:r w:rsidRPr="002458E0">
        <w:rPr>
          <w:rFonts w:cstheme="minorHAnsi"/>
        </w:rPr>
        <w:t>Esp</w:t>
      </w:r>
      <w:proofErr w:type="spellEnd"/>
      <w:r w:rsidRPr="002458E0">
        <w:rPr>
          <w:rFonts w:cstheme="minorHAnsi"/>
        </w:rPr>
        <w:t xml:space="preserve"> </w:t>
      </w:r>
      <w:proofErr w:type="spellStart"/>
      <w:r w:rsidRPr="002458E0">
        <w:rPr>
          <w:rFonts w:cstheme="minorHAnsi"/>
        </w:rPr>
        <w:t>Cardiol</w:t>
      </w:r>
      <w:proofErr w:type="spellEnd"/>
      <w:r w:rsidRPr="002458E0">
        <w:rPr>
          <w:rFonts w:cstheme="minorHAnsi"/>
        </w:rPr>
        <w:t xml:space="preserve">. 2011;64(05):385-94. </w:t>
      </w:r>
    </w:p>
    <w:p w:rsidR="002458E0" w:rsidRPr="00B45EED" w:rsidRDefault="000C08F8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val="en-US" w:eastAsia="es-ES_tradnl"/>
        </w:rPr>
      </w:pPr>
      <w:proofErr w:type="spellStart"/>
      <w:r w:rsidRPr="002458E0">
        <w:rPr>
          <w:rFonts w:eastAsia="Times New Roman" w:cstheme="minorHAnsi"/>
          <w:lang w:eastAsia="es-ES_tradnl"/>
        </w:rPr>
        <w:lastRenderedPageBreak/>
        <w:t>Kornelia</w:t>
      </w:r>
      <w:proofErr w:type="spellEnd"/>
      <w:r w:rsidRPr="002458E0">
        <w:rPr>
          <w:rFonts w:eastAsia="Times New Roman" w:cstheme="minorHAnsi"/>
          <w:lang w:eastAsia="es-ES_tradnl"/>
        </w:rPr>
        <w:t xml:space="preserve"> Kotseva</w:t>
      </w:r>
      <w:r w:rsidRPr="002458E0">
        <w:rPr>
          <w:rFonts w:eastAsia="Times New Roman" w:cstheme="minorHAnsi"/>
          <w:vertAlign w:val="superscript"/>
          <w:lang w:eastAsia="es-ES_tradnl"/>
        </w:rPr>
        <w:t>1,2,</w:t>
      </w:r>
      <w:r w:rsidRPr="002458E0">
        <w:rPr>
          <w:rFonts w:eastAsia="Times New Roman" w:cstheme="minorHAnsi"/>
          <w:lang w:eastAsia="es-ES_tradnl"/>
        </w:rPr>
        <w:t xml:space="preserve"> </w:t>
      </w:r>
      <w:proofErr w:type="spellStart"/>
      <w:r w:rsidRPr="002458E0">
        <w:rPr>
          <w:rFonts w:eastAsia="Times New Roman" w:cstheme="minorHAnsi"/>
          <w:lang w:eastAsia="es-ES_tradnl"/>
        </w:rPr>
        <w:t>Guy</w:t>
      </w:r>
      <w:proofErr w:type="spellEnd"/>
      <w:r w:rsidRPr="002458E0">
        <w:rPr>
          <w:rFonts w:eastAsia="Times New Roman" w:cstheme="minorHAnsi"/>
          <w:lang w:eastAsia="es-ES_tradnl"/>
        </w:rPr>
        <w:t xml:space="preserve"> De Backer</w:t>
      </w:r>
      <w:r w:rsidRPr="002458E0">
        <w:rPr>
          <w:rFonts w:eastAsia="Times New Roman" w:cstheme="minorHAnsi"/>
          <w:vertAlign w:val="superscript"/>
          <w:lang w:eastAsia="es-ES_tradnl"/>
        </w:rPr>
        <w:t>1,3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Dirk</w:t>
      </w:r>
      <w:proofErr w:type="spellEnd"/>
      <w:r w:rsidRPr="002458E0">
        <w:rPr>
          <w:rFonts w:eastAsia="Times New Roman" w:cstheme="minorHAnsi"/>
          <w:lang w:eastAsia="es-ES_tradnl"/>
        </w:rPr>
        <w:t xml:space="preserve"> De Bacquer</w:t>
      </w:r>
      <w:r w:rsidRPr="002458E0">
        <w:rPr>
          <w:rFonts w:eastAsia="Times New Roman" w:cstheme="minorHAnsi"/>
          <w:vertAlign w:val="superscript"/>
          <w:lang w:eastAsia="es-ES_tradnl"/>
        </w:rPr>
        <w:t>1,3</w:t>
      </w:r>
      <w:r w:rsidRPr="002458E0">
        <w:rPr>
          <w:rFonts w:eastAsia="Times New Roman" w:cstheme="minorHAnsi"/>
          <w:lang w:eastAsia="es-ES_tradnl"/>
        </w:rPr>
        <w:t>, Lars Ryden</w:t>
      </w:r>
      <w:r w:rsidRPr="002458E0">
        <w:rPr>
          <w:rFonts w:eastAsia="Times New Roman" w:cstheme="minorHAnsi"/>
          <w:vertAlign w:val="superscript"/>
          <w:lang w:eastAsia="es-ES_tradnl"/>
        </w:rPr>
        <w:t>1,4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Arno</w:t>
      </w:r>
      <w:proofErr w:type="spellEnd"/>
      <w:r w:rsidRPr="002458E0">
        <w:rPr>
          <w:rFonts w:eastAsia="Times New Roman" w:cstheme="minorHAnsi"/>
          <w:lang w:eastAsia="es-ES_tradnl"/>
        </w:rPr>
        <w:t xml:space="preserve"> Hoes</w:t>
      </w:r>
      <w:r w:rsidRPr="002458E0">
        <w:rPr>
          <w:rFonts w:eastAsia="Times New Roman" w:cstheme="minorHAnsi"/>
          <w:vertAlign w:val="superscript"/>
          <w:lang w:eastAsia="es-ES_tradnl"/>
        </w:rPr>
        <w:t>1,5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Diederick</w:t>
      </w:r>
      <w:proofErr w:type="spellEnd"/>
      <w:r w:rsidRPr="002458E0">
        <w:rPr>
          <w:rFonts w:eastAsia="Times New Roman" w:cstheme="minorHAnsi"/>
          <w:lang w:eastAsia="es-ES_tradnl"/>
        </w:rPr>
        <w:t xml:space="preserve"> Grobbee</w:t>
      </w:r>
      <w:r w:rsidRPr="002458E0">
        <w:rPr>
          <w:rFonts w:eastAsia="Times New Roman" w:cstheme="minorHAnsi"/>
          <w:vertAlign w:val="superscript"/>
          <w:lang w:eastAsia="es-ES_tradnl"/>
        </w:rPr>
        <w:t>1,6</w:t>
      </w:r>
      <w:r w:rsidRPr="002458E0">
        <w:rPr>
          <w:rFonts w:eastAsia="Times New Roman" w:cstheme="minorHAnsi"/>
          <w:lang w:eastAsia="es-ES_tradnl"/>
        </w:rPr>
        <w:t>, Aldo Maggioni</w:t>
      </w:r>
      <w:r w:rsidRPr="002458E0">
        <w:rPr>
          <w:rFonts w:eastAsia="Times New Roman" w:cstheme="minorHAnsi"/>
          <w:vertAlign w:val="superscript"/>
          <w:lang w:eastAsia="es-ES_tradnl"/>
        </w:rPr>
        <w:t>1,7</w:t>
      </w:r>
      <w:r w:rsidRPr="002458E0">
        <w:rPr>
          <w:rFonts w:eastAsia="Times New Roman" w:cstheme="minorHAnsi"/>
          <w:lang w:eastAsia="es-ES_tradnl"/>
        </w:rPr>
        <w:t>, Pedro Marques-Vidal</w:t>
      </w:r>
      <w:r w:rsidRPr="002458E0">
        <w:rPr>
          <w:rFonts w:eastAsia="Times New Roman" w:cstheme="minorHAnsi"/>
          <w:vertAlign w:val="superscript"/>
          <w:lang w:eastAsia="es-ES_tradnl"/>
        </w:rPr>
        <w:t>1,8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Catriona</w:t>
      </w:r>
      <w:proofErr w:type="spellEnd"/>
      <w:r w:rsidRPr="002458E0">
        <w:rPr>
          <w:rFonts w:eastAsia="Times New Roman" w:cstheme="minorHAnsi"/>
          <w:lang w:eastAsia="es-ES_tradnl"/>
        </w:rPr>
        <w:t xml:space="preserve"> Jennings</w:t>
      </w:r>
      <w:r w:rsidRPr="002458E0">
        <w:rPr>
          <w:rFonts w:eastAsia="Times New Roman" w:cstheme="minorHAnsi"/>
          <w:vertAlign w:val="superscript"/>
          <w:lang w:eastAsia="es-ES_tradnl"/>
        </w:rPr>
        <w:t>1,2</w:t>
      </w:r>
      <w:r w:rsidRPr="002458E0">
        <w:rPr>
          <w:rFonts w:eastAsia="Times New Roman" w:cstheme="minorHAnsi"/>
          <w:lang w:eastAsia="es-ES_tradnl"/>
        </w:rPr>
        <w:t>, Ana Abreu</w:t>
      </w:r>
      <w:r w:rsidRPr="002458E0">
        <w:rPr>
          <w:rFonts w:eastAsia="Times New Roman" w:cstheme="minorHAnsi"/>
          <w:vertAlign w:val="superscript"/>
          <w:lang w:eastAsia="es-ES_tradnl"/>
        </w:rPr>
        <w:t>9</w:t>
      </w:r>
      <w:r w:rsidRPr="002458E0">
        <w:rPr>
          <w:rFonts w:eastAsia="Times New Roman" w:cstheme="minorHAnsi"/>
          <w:lang w:eastAsia="es-ES_tradnl"/>
        </w:rPr>
        <w:t>, Carlos Aguiar</w:t>
      </w:r>
      <w:r w:rsidRPr="002458E0">
        <w:rPr>
          <w:rFonts w:eastAsia="Times New Roman" w:cstheme="minorHAnsi"/>
          <w:vertAlign w:val="superscript"/>
          <w:lang w:eastAsia="es-ES_tradnl"/>
        </w:rPr>
        <w:t>1,10</w:t>
      </w:r>
      <w:r w:rsidRPr="002458E0">
        <w:rPr>
          <w:rFonts w:eastAsia="Times New Roman" w:cstheme="minorHAnsi"/>
          <w:lang w:eastAsia="es-ES_tradnl"/>
        </w:rPr>
        <w:t>, Jolita Badariene</w:t>
      </w:r>
      <w:r w:rsidRPr="002458E0">
        <w:rPr>
          <w:rFonts w:eastAsia="Times New Roman" w:cstheme="minorHAnsi"/>
          <w:vertAlign w:val="superscript"/>
          <w:lang w:eastAsia="es-ES_tradnl"/>
        </w:rPr>
        <w:t>11,12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Jan</w:t>
      </w:r>
      <w:proofErr w:type="spellEnd"/>
      <w:r w:rsidRPr="002458E0">
        <w:rPr>
          <w:rFonts w:eastAsia="Times New Roman" w:cstheme="minorHAnsi"/>
          <w:lang w:eastAsia="es-ES_tradnl"/>
        </w:rPr>
        <w:t xml:space="preserve"> Bruthans</w:t>
      </w:r>
      <w:r w:rsidRPr="002458E0">
        <w:rPr>
          <w:rFonts w:eastAsia="Times New Roman" w:cstheme="minorHAnsi"/>
          <w:vertAlign w:val="superscript"/>
          <w:lang w:eastAsia="es-ES_tradnl"/>
        </w:rPr>
        <w:t>1,13</w:t>
      </w:r>
      <w:r w:rsidRPr="002458E0">
        <w:rPr>
          <w:rFonts w:eastAsia="Times New Roman" w:cstheme="minorHAnsi"/>
          <w:lang w:eastAsia="es-ES_tradnl"/>
        </w:rPr>
        <w:t>, Almudena Castro Conde</w:t>
      </w:r>
      <w:r w:rsidRPr="002458E0">
        <w:rPr>
          <w:rFonts w:eastAsia="Times New Roman" w:cstheme="minorHAnsi"/>
          <w:vertAlign w:val="superscript"/>
          <w:lang w:eastAsia="es-ES_tradnl"/>
        </w:rPr>
        <w:t>14</w:t>
      </w:r>
      <w:r w:rsidRPr="002458E0">
        <w:rPr>
          <w:rFonts w:eastAsia="Times New Roman" w:cstheme="minorHAnsi"/>
          <w:lang w:eastAsia="es-ES_tradnl"/>
        </w:rPr>
        <w:t>, Renata Cifkova</w:t>
      </w:r>
      <w:r w:rsidRPr="002458E0">
        <w:rPr>
          <w:rFonts w:eastAsia="Times New Roman" w:cstheme="minorHAnsi"/>
          <w:vertAlign w:val="superscript"/>
          <w:lang w:eastAsia="es-ES_tradnl"/>
        </w:rPr>
        <w:t>1,13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Jim</w:t>
      </w:r>
      <w:proofErr w:type="spellEnd"/>
      <w:r w:rsidRPr="002458E0">
        <w:rPr>
          <w:rFonts w:eastAsia="Times New Roman" w:cstheme="minorHAnsi"/>
          <w:lang w:eastAsia="es-ES_tradnl"/>
        </w:rPr>
        <w:t xml:space="preserve"> Crowley</w:t>
      </w:r>
      <w:r w:rsidRPr="002458E0">
        <w:rPr>
          <w:rFonts w:eastAsia="Times New Roman" w:cstheme="minorHAnsi"/>
          <w:vertAlign w:val="superscript"/>
          <w:lang w:eastAsia="es-ES_tradnl"/>
        </w:rPr>
        <w:t>1,15</w:t>
      </w:r>
      <w:r w:rsidRPr="002458E0">
        <w:rPr>
          <w:rFonts w:eastAsia="Times New Roman" w:cstheme="minorHAnsi"/>
          <w:lang w:eastAsia="es-ES_tradnl"/>
        </w:rPr>
        <w:t xml:space="preserve">,  </w:t>
      </w:r>
      <w:proofErr w:type="spellStart"/>
      <w:r w:rsidRPr="002458E0">
        <w:rPr>
          <w:rFonts w:eastAsia="Times New Roman" w:cstheme="minorHAnsi"/>
          <w:lang w:eastAsia="es-ES_tradnl"/>
        </w:rPr>
        <w:t>Kairat</w:t>
      </w:r>
      <w:proofErr w:type="spellEnd"/>
      <w:r w:rsidRPr="002458E0">
        <w:rPr>
          <w:rFonts w:eastAsia="Times New Roman" w:cstheme="minorHAnsi"/>
          <w:lang w:eastAsia="es-ES_tradnl"/>
        </w:rPr>
        <w:t xml:space="preserve"> Davletov</w:t>
      </w:r>
      <w:r w:rsidRPr="002458E0">
        <w:rPr>
          <w:rFonts w:eastAsia="Times New Roman" w:cstheme="minorHAnsi"/>
          <w:vertAlign w:val="superscript"/>
          <w:lang w:eastAsia="es-ES_tradnl"/>
        </w:rPr>
        <w:t>16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Jaap</w:t>
      </w:r>
      <w:proofErr w:type="spellEnd"/>
      <w:r w:rsidRPr="002458E0">
        <w:rPr>
          <w:rFonts w:eastAsia="Times New Roman" w:cstheme="minorHAnsi"/>
          <w:lang w:eastAsia="es-ES_tradnl"/>
        </w:rPr>
        <w:t xml:space="preserve"> Deckers</w:t>
      </w:r>
      <w:r w:rsidRPr="002458E0">
        <w:rPr>
          <w:rFonts w:eastAsia="Times New Roman" w:cstheme="minorHAnsi"/>
          <w:vertAlign w:val="superscript"/>
          <w:lang w:eastAsia="es-ES_tradnl"/>
        </w:rPr>
        <w:t>1,17</w:t>
      </w:r>
      <w:r w:rsidRPr="002458E0">
        <w:rPr>
          <w:rFonts w:eastAsia="Times New Roman" w:cstheme="minorHAnsi"/>
          <w:lang w:eastAsia="es-ES_tradnl"/>
        </w:rPr>
        <w:t xml:space="preserve">,  </w:t>
      </w:r>
      <w:proofErr w:type="spellStart"/>
      <w:r w:rsidRPr="002458E0">
        <w:rPr>
          <w:rFonts w:eastAsia="Times New Roman" w:cstheme="minorHAnsi"/>
          <w:lang w:eastAsia="es-ES_tradnl"/>
        </w:rPr>
        <w:t>Delphine</w:t>
      </w:r>
      <w:proofErr w:type="spellEnd"/>
      <w:r w:rsidRPr="002458E0">
        <w:rPr>
          <w:rFonts w:eastAsia="Times New Roman" w:cstheme="minorHAnsi"/>
          <w:lang w:eastAsia="es-ES_tradnl"/>
        </w:rPr>
        <w:t xml:space="preserve"> De Smedt</w:t>
      </w:r>
      <w:r w:rsidRPr="002458E0">
        <w:rPr>
          <w:rFonts w:eastAsia="Times New Roman" w:cstheme="minorHAnsi"/>
          <w:vertAlign w:val="superscript"/>
          <w:lang w:eastAsia="es-ES_tradnl"/>
        </w:rPr>
        <w:t>1,3</w:t>
      </w:r>
      <w:r w:rsidRPr="002458E0">
        <w:rPr>
          <w:rFonts w:eastAsia="Times New Roman" w:cstheme="minorHAnsi"/>
          <w:lang w:eastAsia="es-ES_tradnl"/>
        </w:rPr>
        <w:t>, Johan De Sutter</w:t>
      </w:r>
      <w:r w:rsidRPr="002458E0">
        <w:rPr>
          <w:rFonts w:eastAsia="Times New Roman" w:cstheme="minorHAnsi"/>
          <w:vertAlign w:val="superscript"/>
          <w:lang w:eastAsia="es-ES_tradnl"/>
        </w:rPr>
        <w:t>1,18,19</w:t>
      </w:r>
      <w:r w:rsidRPr="002458E0">
        <w:rPr>
          <w:rFonts w:eastAsia="Times New Roman" w:cstheme="minorHAnsi"/>
          <w:lang w:eastAsia="es-ES_tradnl"/>
        </w:rPr>
        <w:t>, Mirza Dilic</w:t>
      </w:r>
      <w:r w:rsidRPr="002458E0">
        <w:rPr>
          <w:rFonts w:eastAsia="Times New Roman" w:cstheme="minorHAnsi"/>
          <w:vertAlign w:val="superscript"/>
          <w:lang w:eastAsia="es-ES_tradnl"/>
        </w:rPr>
        <w:t>1,20</w:t>
      </w:r>
      <w:r w:rsidRPr="002458E0">
        <w:rPr>
          <w:rFonts w:eastAsia="Times New Roman" w:cstheme="minorHAnsi"/>
          <w:lang w:eastAsia="es-ES_tradnl"/>
        </w:rPr>
        <w:t>, Marina Dolzhenko</w:t>
      </w:r>
      <w:r w:rsidRPr="002458E0">
        <w:rPr>
          <w:rFonts w:eastAsia="Times New Roman" w:cstheme="minorHAnsi"/>
          <w:vertAlign w:val="superscript"/>
          <w:lang w:eastAsia="es-ES_tradnl"/>
        </w:rPr>
        <w:t>21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Vilnis</w:t>
      </w:r>
      <w:proofErr w:type="spellEnd"/>
      <w:r w:rsidRPr="002458E0">
        <w:rPr>
          <w:rFonts w:eastAsia="Times New Roman" w:cstheme="minorHAnsi"/>
          <w:lang w:eastAsia="es-ES_tradnl"/>
        </w:rPr>
        <w:t xml:space="preserve"> Dzerve</w:t>
      </w:r>
      <w:r w:rsidRPr="002458E0">
        <w:rPr>
          <w:rFonts w:eastAsia="Times New Roman" w:cstheme="minorHAnsi"/>
          <w:vertAlign w:val="superscript"/>
          <w:lang w:eastAsia="es-ES_tradnl"/>
        </w:rPr>
        <w:t>1,22</w:t>
      </w:r>
      <w:r w:rsidRPr="002458E0">
        <w:rPr>
          <w:rFonts w:eastAsia="Times New Roman" w:cstheme="minorHAnsi"/>
          <w:lang w:eastAsia="es-ES_tradnl"/>
        </w:rPr>
        <w:t xml:space="preserve">,  </w:t>
      </w:r>
      <w:proofErr w:type="spellStart"/>
      <w:r w:rsidRPr="002458E0">
        <w:rPr>
          <w:rFonts w:eastAsia="Times New Roman" w:cstheme="minorHAnsi"/>
          <w:lang w:eastAsia="es-ES_tradnl"/>
        </w:rPr>
        <w:t>Andrejs</w:t>
      </w:r>
      <w:proofErr w:type="spellEnd"/>
      <w:r w:rsidRPr="002458E0">
        <w:rPr>
          <w:rFonts w:eastAsia="Times New Roman" w:cstheme="minorHAnsi"/>
          <w:lang w:eastAsia="es-ES_tradnl"/>
        </w:rPr>
        <w:t xml:space="preserve"> Erglis</w:t>
      </w:r>
      <w:r w:rsidRPr="002458E0">
        <w:rPr>
          <w:rFonts w:eastAsia="Times New Roman" w:cstheme="minorHAnsi"/>
          <w:vertAlign w:val="superscript"/>
          <w:lang w:eastAsia="es-ES_tradnl"/>
        </w:rPr>
        <w:t>1,23</w:t>
      </w:r>
      <w:r w:rsidRPr="002458E0">
        <w:rPr>
          <w:rFonts w:eastAsia="Times New Roman" w:cstheme="minorHAnsi"/>
          <w:lang w:eastAsia="es-ES_tradnl"/>
        </w:rPr>
        <w:t xml:space="preserve">,  </w:t>
      </w:r>
      <w:proofErr w:type="spellStart"/>
      <w:r w:rsidRPr="002458E0">
        <w:rPr>
          <w:rFonts w:eastAsia="Times New Roman" w:cstheme="minorHAnsi"/>
          <w:lang w:eastAsia="es-ES_tradnl"/>
        </w:rPr>
        <w:t>Zlatko</w:t>
      </w:r>
      <w:proofErr w:type="spellEnd"/>
      <w:r w:rsidRPr="002458E0">
        <w:rPr>
          <w:rFonts w:eastAsia="Times New Roman" w:cstheme="minorHAnsi"/>
          <w:lang w:eastAsia="es-ES_tradnl"/>
        </w:rPr>
        <w:t xml:space="preserve"> Fras</w:t>
      </w:r>
      <w:r w:rsidRPr="002458E0">
        <w:rPr>
          <w:rFonts w:eastAsia="Times New Roman" w:cstheme="minorHAnsi"/>
          <w:vertAlign w:val="superscript"/>
          <w:lang w:eastAsia="es-ES_tradnl"/>
        </w:rPr>
        <w:t>1,24,25</w:t>
      </w:r>
      <w:r w:rsidRPr="002458E0">
        <w:rPr>
          <w:rFonts w:eastAsia="Times New Roman" w:cstheme="minorHAnsi"/>
          <w:lang w:eastAsia="es-ES_tradnl"/>
        </w:rPr>
        <w:t>, Dan Gaita</w:t>
      </w:r>
      <w:r w:rsidRPr="002458E0">
        <w:rPr>
          <w:rFonts w:eastAsia="Times New Roman" w:cstheme="minorHAnsi"/>
          <w:vertAlign w:val="superscript"/>
          <w:lang w:eastAsia="es-ES_tradnl"/>
        </w:rPr>
        <w:t>1,26</w:t>
      </w:r>
      <w:r w:rsidRPr="002458E0">
        <w:rPr>
          <w:rFonts w:eastAsia="Times New Roman" w:cstheme="minorHAnsi"/>
          <w:lang w:eastAsia="es-ES_tradnl"/>
        </w:rPr>
        <w:t>, Nina Gotcheva</w:t>
      </w:r>
      <w:r w:rsidRPr="002458E0">
        <w:rPr>
          <w:rFonts w:eastAsia="Times New Roman" w:cstheme="minorHAnsi"/>
          <w:vertAlign w:val="superscript"/>
          <w:lang w:eastAsia="es-ES_tradnl"/>
        </w:rPr>
        <w:t>27</w:t>
      </w:r>
      <w:r w:rsidRPr="002458E0">
        <w:rPr>
          <w:rFonts w:eastAsia="Times New Roman" w:cstheme="minorHAnsi"/>
          <w:lang w:eastAsia="es-ES_tradnl"/>
        </w:rPr>
        <w:t>, Peter Heuschmann</w:t>
      </w:r>
      <w:r w:rsidRPr="002458E0">
        <w:rPr>
          <w:rFonts w:eastAsia="Times New Roman" w:cstheme="minorHAnsi"/>
          <w:vertAlign w:val="superscript"/>
          <w:lang w:eastAsia="es-ES_tradnl"/>
        </w:rPr>
        <w:t>28,29,30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Hosam</w:t>
      </w:r>
      <w:proofErr w:type="spellEnd"/>
      <w:r w:rsidRPr="002458E0">
        <w:rPr>
          <w:rFonts w:eastAsia="Times New Roman" w:cstheme="minorHAnsi"/>
          <w:lang w:eastAsia="es-ES_tradnl"/>
        </w:rPr>
        <w:t xml:space="preserve"> Hasan-Ali</w:t>
      </w:r>
      <w:r w:rsidRPr="002458E0">
        <w:rPr>
          <w:rFonts w:eastAsia="Times New Roman" w:cstheme="minorHAnsi"/>
          <w:vertAlign w:val="superscript"/>
          <w:lang w:eastAsia="es-ES_tradnl"/>
        </w:rPr>
        <w:t>31</w:t>
      </w:r>
      <w:r w:rsidRPr="002458E0">
        <w:rPr>
          <w:rFonts w:eastAsia="Times New Roman" w:cstheme="minorHAnsi"/>
          <w:lang w:eastAsia="es-ES_tradnl"/>
        </w:rPr>
        <w:t>,  Piotr Jankowski</w:t>
      </w:r>
      <w:r w:rsidRPr="002458E0">
        <w:rPr>
          <w:rFonts w:eastAsia="Times New Roman" w:cstheme="minorHAnsi"/>
          <w:vertAlign w:val="superscript"/>
          <w:lang w:eastAsia="es-ES_tradnl"/>
        </w:rPr>
        <w:t>32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Nebojsa</w:t>
      </w:r>
      <w:proofErr w:type="spellEnd"/>
      <w:r w:rsidRPr="002458E0">
        <w:rPr>
          <w:rFonts w:eastAsia="Times New Roman" w:cstheme="minorHAnsi"/>
          <w:lang w:eastAsia="es-ES_tradnl"/>
        </w:rPr>
        <w:t xml:space="preserve"> Lalic</w:t>
      </w:r>
      <w:r w:rsidRPr="002458E0">
        <w:rPr>
          <w:rFonts w:eastAsia="Times New Roman" w:cstheme="minorHAnsi"/>
          <w:vertAlign w:val="superscript"/>
          <w:lang w:eastAsia="es-ES_tradnl"/>
        </w:rPr>
        <w:t>33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Seppo</w:t>
      </w:r>
      <w:proofErr w:type="spellEnd"/>
      <w:r w:rsidRPr="002458E0">
        <w:rPr>
          <w:rFonts w:eastAsia="Times New Roman" w:cstheme="minorHAnsi"/>
          <w:lang w:eastAsia="es-ES_tradnl"/>
        </w:rPr>
        <w:t xml:space="preserve"> Lehto</w:t>
      </w:r>
      <w:r w:rsidRPr="002458E0">
        <w:rPr>
          <w:rFonts w:eastAsia="Times New Roman" w:cstheme="minorHAnsi"/>
          <w:vertAlign w:val="superscript"/>
          <w:lang w:eastAsia="es-ES_tradnl"/>
        </w:rPr>
        <w:t>1,34</w:t>
      </w:r>
      <w:r w:rsidRPr="002458E0">
        <w:rPr>
          <w:rFonts w:eastAsia="Times New Roman" w:cstheme="minorHAnsi"/>
          <w:lang w:eastAsia="es-ES_tradnl"/>
        </w:rPr>
        <w:t>,   Dragan Lovic</w:t>
      </w:r>
      <w:r w:rsidRPr="002458E0">
        <w:rPr>
          <w:rFonts w:eastAsia="Times New Roman" w:cstheme="minorHAnsi"/>
          <w:vertAlign w:val="superscript"/>
          <w:lang w:eastAsia="es-ES_tradnl"/>
        </w:rPr>
        <w:t>1,35</w:t>
      </w:r>
      <w:r w:rsidRPr="002458E0">
        <w:rPr>
          <w:rFonts w:eastAsia="Times New Roman" w:cstheme="minorHAnsi"/>
          <w:lang w:eastAsia="es-ES_tradnl"/>
        </w:rPr>
        <w:t>, Silvia Mancas</w:t>
      </w:r>
      <w:r w:rsidRPr="002458E0">
        <w:rPr>
          <w:rFonts w:eastAsia="Times New Roman" w:cstheme="minorHAnsi"/>
          <w:vertAlign w:val="superscript"/>
          <w:lang w:eastAsia="es-ES_tradnl"/>
        </w:rPr>
        <w:t>26</w:t>
      </w:r>
      <w:r w:rsidRPr="002458E0">
        <w:rPr>
          <w:rFonts w:eastAsia="Times New Roman" w:cstheme="minorHAnsi"/>
          <w:lang w:eastAsia="es-ES_tradnl"/>
        </w:rPr>
        <w:t>, Linda Mellbin</w:t>
      </w:r>
      <w:r w:rsidRPr="002458E0">
        <w:rPr>
          <w:rFonts w:eastAsia="Times New Roman" w:cstheme="minorHAnsi"/>
          <w:vertAlign w:val="superscript"/>
          <w:lang w:eastAsia="es-ES_tradnl"/>
        </w:rPr>
        <w:t>1,4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Davor</w:t>
      </w:r>
      <w:proofErr w:type="spellEnd"/>
      <w:r w:rsidRPr="002458E0">
        <w:rPr>
          <w:rFonts w:eastAsia="Times New Roman" w:cstheme="minorHAnsi"/>
          <w:lang w:eastAsia="es-ES_tradnl"/>
        </w:rPr>
        <w:t xml:space="preserve"> Milicic</w:t>
      </w:r>
      <w:r w:rsidRPr="002458E0">
        <w:rPr>
          <w:rFonts w:eastAsia="Times New Roman" w:cstheme="minorHAnsi"/>
          <w:vertAlign w:val="superscript"/>
          <w:lang w:eastAsia="es-ES_tradnl"/>
        </w:rPr>
        <w:t>1,36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Erkin</w:t>
      </w:r>
      <w:proofErr w:type="spellEnd"/>
      <w:r w:rsidRPr="002458E0">
        <w:rPr>
          <w:rFonts w:eastAsia="Times New Roman" w:cstheme="minorHAnsi"/>
          <w:lang w:eastAsia="es-ES_tradnl"/>
        </w:rPr>
        <w:t xml:space="preserve"> Mirrakhimov</w:t>
      </w:r>
      <w:r w:rsidRPr="002458E0">
        <w:rPr>
          <w:rFonts w:eastAsia="Times New Roman" w:cstheme="minorHAnsi"/>
          <w:vertAlign w:val="superscript"/>
          <w:lang w:eastAsia="es-ES_tradnl"/>
        </w:rPr>
        <w:t>1,37,38</w:t>
      </w:r>
      <w:r w:rsidRPr="002458E0">
        <w:rPr>
          <w:rFonts w:eastAsia="Times New Roman" w:cstheme="minorHAnsi"/>
          <w:lang w:eastAsia="es-ES_tradnl"/>
        </w:rPr>
        <w:t>, Rafael Oganov</w:t>
      </w:r>
      <w:r w:rsidRPr="002458E0">
        <w:rPr>
          <w:rFonts w:eastAsia="Times New Roman" w:cstheme="minorHAnsi"/>
          <w:vertAlign w:val="superscript"/>
          <w:lang w:eastAsia="es-ES_tradnl"/>
        </w:rPr>
        <w:t>39</w:t>
      </w:r>
      <w:r w:rsidRPr="002458E0">
        <w:rPr>
          <w:rFonts w:eastAsia="Times New Roman" w:cstheme="minorHAnsi"/>
          <w:lang w:eastAsia="es-ES_tradnl"/>
        </w:rPr>
        <w:t>, Nana Pogosova</w:t>
      </w:r>
      <w:r w:rsidRPr="002458E0">
        <w:rPr>
          <w:rFonts w:eastAsia="Times New Roman" w:cstheme="minorHAnsi"/>
          <w:vertAlign w:val="superscript"/>
          <w:lang w:eastAsia="es-ES_tradnl"/>
        </w:rPr>
        <w:t>40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Zeljko</w:t>
      </w:r>
      <w:proofErr w:type="spellEnd"/>
      <w:r w:rsidRPr="002458E0">
        <w:rPr>
          <w:rFonts w:eastAsia="Times New Roman" w:cstheme="minorHAnsi"/>
          <w:lang w:eastAsia="es-ES_tradnl"/>
        </w:rPr>
        <w:t xml:space="preserve"> Reiner</w:t>
      </w:r>
      <w:r w:rsidRPr="002458E0">
        <w:rPr>
          <w:rFonts w:eastAsia="Times New Roman" w:cstheme="minorHAnsi"/>
          <w:vertAlign w:val="superscript"/>
          <w:lang w:eastAsia="es-ES_tradnl"/>
        </w:rPr>
        <w:t>1,41</w:t>
      </w:r>
      <w:r w:rsidRPr="002458E0">
        <w:rPr>
          <w:rFonts w:eastAsia="Times New Roman" w:cstheme="minorHAnsi"/>
          <w:lang w:eastAsia="es-ES_tradnl"/>
        </w:rPr>
        <w:t xml:space="preserve"> , Stefan Stöerk</w:t>
      </w:r>
      <w:r w:rsidRPr="002458E0">
        <w:rPr>
          <w:rFonts w:eastAsia="Times New Roman" w:cstheme="minorHAnsi"/>
          <w:vertAlign w:val="superscript"/>
          <w:lang w:eastAsia="es-ES_tradnl"/>
        </w:rPr>
        <w:t>30,42</w:t>
      </w:r>
      <w:r w:rsidRPr="002458E0">
        <w:rPr>
          <w:rFonts w:eastAsia="Times New Roman" w:cstheme="minorHAnsi"/>
          <w:lang w:eastAsia="es-ES_tradnl"/>
        </w:rPr>
        <w:t xml:space="preserve">, </w:t>
      </w:r>
      <w:proofErr w:type="spellStart"/>
      <w:r w:rsidRPr="002458E0">
        <w:rPr>
          <w:rFonts w:eastAsia="Times New Roman" w:cstheme="minorHAnsi"/>
          <w:lang w:eastAsia="es-ES_tradnl"/>
        </w:rPr>
        <w:t>Lâle</w:t>
      </w:r>
      <w:proofErr w:type="spellEnd"/>
      <w:r w:rsidRPr="002458E0">
        <w:rPr>
          <w:rFonts w:eastAsia="Times New Roman" w:cstheme="minorHAnsi"/>
          <w:lang w:eastAsia="es-ES_tradnl"/>
        </w:rPr>
        <w:t xml:space="preserve"> Tokgözoğlu</w:t>
      </w:r>
      <w:r w:rsidRPr="002458E0">
        <w:rPr>
          <w:rFonts w:eastAsia="Times New Roman" w:cstheme="minorHAnsi"/>
          <w:vertAlign w:val="superscript"/>
          <w:lang w:eastAsia="es-ES_tradnl"/>
        </w:rPr>
        <w:t>1,43</w:t>
      </w:r>
      <w:r w:rsidRPr="002458E0">
        <w:rPr>
          <w:rFonts w:eastAsia="Times New Roman" w:cstheme="minorHAnsi"/>
          <w:lang w:eastAsia="es-ES_tradnl"/>
        </w:rPr>
        <w:t>, Costas Tsioufis</w:t>
      </w:r>
      <w:r w:rsidRPr="002458E0">
        <w:rPr>
          <w:rFonts w:eastAsia="Times New Roman" w:cstheme="minorHAnsi"/>
          <w:vertAlign w:val="superscript"/>
          <w:lang w:eastAsia="es-ES_tradnl"/>
        </w:rPr>
        <w:t>1,44</w:t>
      </w:r>
      <w:r w:rsidRPr="002458E0">
        <w:rPr>
          <w:rFonts w:eastAsia="Times New Roman" w:cstheme="minorHAnsi"/>
          <w:lang w:eastAsia="es-ES_tradnl"/>
        </w:rPr>
        <w:t xml:space="preserve">,  </w:t>
      </w:r>
      <w:proofErr w:type="spellStart"/>
      <w:r w:rsidRPr="002458E0">
        <w:rPr>
          <w:rFonts w:eastAsia="Times New Roman" w:cstheme="minorHAnsi"/>
          <w:lang w:eastAsia="es-ES_tradnl"/>
        </w:rPr>
        <w:t>Dusko</w:t>
      </w:r>
      <w:proofErr w:type="spellEnd"/>
      <w:r w:rsidRPr="002458E0">
        <w:rPr>
          <w:rFonts w:eastAsia="Times New Roman" w:cstheme="minorHAnsi"/>
          <w:lang w:eastAsia="es-ES_tradnl"/>
        </w:rPr>
        <w:t xml:space="preserve"> Vulic</w:t>
      </w:r>
      <w:r w:rsidRPr="002458E0">
        <w:rPr>
          <w:rFonts w:eastAsia="Times New Roman" w:cstheme="minorHAnsi"/>
          <w:vertAlign w:val="superscript"/>
          <w:lang w:eastAsia="es-ES_tradnl"/>
        </w:rPr>
        <w:t>45</w:t>
      </w:r>
      <w:r w:rsidRPr="002458E0">
        <w:rPr>
          <w:rFonts w:eastAsia="Times New Roman" w:cstheme="minorHAnsi"/>
          <w:lang w:eastAsia="es-ES_tradnl"/>
        </w:rPr>
        <w:t>, David Wood</w:t>
      </w:r>
      <w:r w:rsidRPr="002458E0">
        <w:rPr>
          <w:rFonts w:eastAsia="Times New Roman" w:cstheme="minorHAnsi"/>
          <w:vertAlign w:val="superscript"/>
          <w:lang w:eastAsia="es-ES_tradnl"/>
        </w:rPr>
        <w:t xml:space="preserve">1,2,46. </w:t>
      </w:r>
      <w:r w:rsidRPr="002458E0">
        <w:rPr>
          <w:szCs w:val="24"/>
          <w:lang w:val="en-US"/>
        </w:rPr>
        <w:t>Lifestyle and impact on cardiovascular risk factor control in coronary patients across 27 countries: Results from the European Society of Cardiology ESC-EORP EUROASPIRE V. 2019</w:t>
      </w:r>
    </w:p>
    <w:p w:rsidR="002458E0" w:rsidRPr="002458E0" w:rsidRDefault="002458E0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2458E0">
        <w:rPr>
          <w:rFonts w:cstheme="minorHAnsi"/>
        </w:rPr>
        <w:t xml:space="preserve">Miguel </w:t>
      </w:r>
      <w:proofErr w:type="spellStart"/>
      <w:r w:rsidRPr="002458E0">
        <w:rPr>
          <w:rFonts w:cstheme="minorHAnsi"/>
        </w:rPr>
        <w:t>Angel</w:t>
      </w:r>
      <w:proofErr w:type="spellEnd"/>
      <w:r w:rsidRPr="002458E0">
        <w:rPr>
          <w:rFonts w:cstheme="minorHAnsi"/>
        </w:rPr>
        <w:t xml:space="preserve"> Royo-</w:t>
      </w:r>
      <w:proofErr w:type="spellStart"/>
      <w:r w:rsidRPr="002458E0">
        <w:rPr>
          <w:rFonts w:cstheme="minorHAnsi"/>
        </w:rPr>
        <w:t>Bordonada</w:t>
      </w:r>
      <w:proofErr w:type="spellEnd"/>
      <w:r w:rsidRPr="002458E0">
        <w:rPr>
          <w:rFonts w:cstheme="minorHAnsi"/>
        </w:rPr>
        <w:t xml:space="preserve"> (1), </w:t>
      </w:r>
      <w:proofErr w:type="spellStart"/>
      <w:r w:rsidRPr="002458E0">
        <w:rPr>
          <w:rFonts w:cstheme="minorHAnsi"/>
        </w:rPr>
        <w:t>Jose</w:t>
      </w:r>
      <w:proofErr w:type="spellEnd"/>
      <w:r w:rsidRPr="002458E0">
        <w:rPr>
          <w:rFonts w:cstheme="minorHAnsi"/>
        </w:rPr>
        <w:t xml:space="preserve">́ </w:t>
      </w:r>
      <w:proofErr w:type="spellStart"/>
      <w:r w:rsidRPr="002458E0">
        <w:rPr>
          <w:rFonts w:cstheme="minorHAnsi"/>
        </w:rPr>
        <w:t>María</w:t>
      </w:r>
      <w:proofErr w:type="spellEnd"/>
      <w:r w:rsidRPr="002458E0">
        <w:rPr>
          <w:rFonts w:cstheme="minorHAnsi"/>
        </w:rPr>
        <w:t xml:space="preserve"> Lobos Bejarano (2), Fernando Villar </w:t>
      </w:r>
      <w:proofErr w:type="spellStart"/>
      <w:r w:rsidRPr="002458E0">
        <w:rPr>
          <w:rFonts w:cstheme="minorHAnsi"/>
        </w:rPr>
        <w:t>Alvarez</w:t>
      </w:r>
      <w:proofErr w:type="spellEnd"/>
      <w:r w:rsidRPr="002458E0">
        <w:rPr>
          <w:rFonts w:cstheme="minorHAnsi"/>
        </w:rPr>
        <w:t xml:space="preserve"> (3), Susana Sans (4), Antonio </w:t>
      </w:r>
      <w:proofErr w:type="spellStart"/>
      <w:r w:rsidRPr="002458E0">
        <w:rPr>
          <w:rFonts w:cstheme="minorHAnsi"/>
        </w:rPr>
        <w:t>Pérez</w:t>
      </w:r>
      <w:proofErr w:type="spellEnd"/>
      <w:r w:rsidRPr="002458E0">
        <w:rPr>
          <w:rFonts w:cstheme="minorHAnsi"/>
        </w:rPr>
        <w:t xml:space="preserve"> (5), Juan Pedro-</w:t>
      </w:r>
      <w:proofErr w:type="spellStart"/>
      <w:r w:rsidRPr="002458E0">
        <w:rPr>
          <w:rFonts w:cstheme="minorHAnsi"/>
        </w:rPr>
        <w:t>Botet</w:t>
      </w:r>
      <w:proofErr w:type="spellEnd"/>
      <w:r w:rsidRPr="002458E0">
        <w:rPr>
          <w:rFonts w:cstheme="minorHAnsi"/>
        </w:rPr>
        <w:t xml:space="preserve"> (3), Rosa </w:t>
      </w:r>
      <w:proofErr w:type="spellStart"/>
      <w:r w:rsidRPr="002458E0">
        <w:rPr>
          <w:rFonts w:cstheme="minorHAnsi"/>
        </w:rPr>
        <w:t>María</w:t>
      </w:r>
      <w:proofErr w:type="spellEnd"/>
      <w:r w:rsidRPr="002458E0">
        <w:rPr>
          <w:rFonts w:cstheme="minorHAnsi"/>
        </w:rPr>
        <w:t xml:space="preserve"> Moreno Carriles (6), Antonio </w:t>
      </w:r>
      <w:proofErr w:type="spellStart"/>
      <w:r w:rsidRPr="002458E0">
        <w:rPr>
          <w:rFonts w:cstheme="minorHAnsi"/>
        </w:rPr>
        <w:t>Maiques</w:t>
      </w:r>
      <w:proofErr w:type="spellEnd"/>
      <w:r w:rsidRPr="002458E0">
        <w:rPr>
          <w:rFonts w:cstheme="minorHAnsi"/>
        </w:rPr>
        <w:t xml:space="preserve"> (2), </w:t>
      </w:r>
      <w:proofErr w:type="spellStart"/>
      <w:r w:rsidRPr="002458E0">
        <w:rPr>
          <w:rFonts w:cstheme="minorHAnsi"/>
        </w:rPr>
        <w:t>Ángel</w:t>
      </w:r>
      <w:proofErr w:type="spellEnd"/>
      <w:r w:rsidRPr="002458E0">
        <w:rPr>
          <w:rFonts w:cstheme="minorHAnsi"/>
        </w:rPr>
        <w:t xml:space="preserve"> Lizcano (7), Vicenta </w:t>
      </w:r>
      <w:proofErr w:type="spellStart"/>
      <w:r w:rsidRPr="002458E0">
        <w:rPr>
          <w:rFonts w:cstheme="minorHAnsi"/>
        </w:rPr>
        <w:t>Lizarbe</w:t>
      </w:r>
      <w:proofErr w:type="spellEnd"/>
      <w:r w:rsidRPr="002458E0">
        <w:rPr>
          <w:rFonts w:cstheme="minorHAnsi"/>
        </w:rPr>
        <w:t xml:space="preserve"> (8), Antonio Gil </w:t>
      </w:r>
      <w:proofErr w:type="spellStart"/>
      <w:r w:rsidRPr="002458E0">
        <w:rPr>
          <w:rFonts w:cstheme="minorHAnsi"/>
        </w:rPr>
        <w:t>Núñez</w:t>
      </w:r>
      <w:proofErr w:type="spellEnd"/>
      <w:r w:rsidRPr="002458E0">
        <w:rPr>
          <w:rFonts w:cstheme="minorHAnsi"/>
        </w:rPr>
        <w:t xml:space="preserve"> (9, Francisco </w:t>
      </w:r>
      <w:proofErr w:type="spellStart"/>
      <w:r w:rsidRPr="002458E0">
        <w:rPr>
          <w:rFonts w:cstheme="minorHAnsi"/>
        </w:rPr>
        <w:t>Fornés</w:t>
      </w:r>
      <w:proofErr w:type="spellEnd"/>
      <w:r w:rsidRPr="002458E0">
        <w:rPr>
          <w:rFonts w:cstheme="minorHAnsi"/>
        </w:rPr>
        <w:t xml:space="preserve"> </w:t>
      </w:r>
      <w:proofErr w:type="spellStart"/>
      <w:r w:rsidRPr="002458E0">
        <w:rPr>
          <w:rFonts w:cstheme="minorHAnsi"/>
        </w:rPr>
        <w:t>Ubeda</w:t>
      </w:r>
      <w:proofErr w:type="spellEnd"/>
      <w:r w:rsidRPr="002458E0">
        <w:rPr>
          <w:rFonts w:cstheme="minorHAnsi"/>
        </w:rPr>
        <w:t xml:space="preserve"> (10), Roberto </w:t>
      </w:r>
      <w:proofErr w:type="spellStart"/>
      <w:r w:rsidRPr="002458E0">
        <w:rPr>
          <w:rFonts w:cstheme="minorHAnsi"/>
        </w:rPr>
        <w:t>Elosua</w:t>
      </w:r>
      <w:proofErr w:type="spellEnd"/>
      <w:r w:rsidRPr="002458E0">
        <w:rPr>
          <w:rFonts w:cstheme="minorHAnsi"/>
        </w:rPr>
        <w:t xml:space="preserve"> (11, Ana de Santiago </w:t>
      </w:r>
      <w:proofErr w:type="spellStart"/>
      <w:r w:rsidRPr="002458E0">
        <w:rPr>
          <w:rFonts w:cstheme="minorHAnsi"/>
        </w:rPr>
        <w:t>Nocito</w:t>
      </w:r>
      <w:proofErr w:type="spellEnd"/>
      <w:r w:rsidRPr="002458E0">
        <w:rPr>
          <w:rFonts w:cstheme="minorHAnsi"/>
        </w:rPr>
        <w:t xml:space="preserve"> (12), Carmen de Pablo Zarzosa (13), Fernando de </w:t>
      </w:r>
      <w:proofErr w:type="spellStart"/>
      <w:r w:rsidRPr="002458E0">
        <w:rPr>
          <w:rFonts w:cstheme="minorHAnsi"/>
        </w:rPr>
        <w:t>Álvaro</w:t>
      </w:r>
      <w:proofErr w:type="spellEnd"/>
      <w:r w:rsidRPr="002458E0">
        <w:rPr>
          <w:rFonts w:cstheme="minorHAnsi"/>
        </w:rPr>
        <w:t xml:space="preserve"> Moreno (14), Olga </w:t>
      </w:r>
      <w:proofErr w:type="spellStart"/>
      <w:r w:rsidRPr="002458E0">
        <w:rPr>
          <w:rFonts w:cstheme="minorHAnsi"/>
        </w:rPr>
        <w:t>Cortés</w:t>
      </w:r>
      <w:proofErr w:type="spellEnd"/>
      <w:r w:rsidRPr="002458E0">
        <w:rPr>
          <w:rFonts w:cstheme="minorHAnsi"/>
        </w:rPr>
        <w:t xml:space="preserve"> (15), Alberto Cordero (13), Miguel </w:t>
      </w:r>
      <w:proofErr w:type="spellStart"/>
      <w:r w:rsidRPr="002458E0">
        <w:rPr>
          <w:rFonts w:cstheme="minorHAnsi"/>
        </w:rPr>
        <w:t>Camafort</w:t>
      </w:r>
      <w:proofErr w:type="spellEnd"/>
      <w:r w:rsidRPr="002458E0">
        <w:rPr>
          <w:rFonts w:cstheme="minorHAnsi"/>
        </w:rPr>
        <w:t xml:space="preserve"> </w:t>
      </w:r>
      <w:proofErr w:type="spellStart"/>
      <w:r w:rsidRPr="002458E0">
        <w:rPr>
          <w:rFonts w:cstheme="minorHAnsi"/>
        </w:rPr>
        <w:t>Babkowski</w:t>
      </w:r>
      <w:proofErr w:type="spellEnd"/>
      <w:r w:rsidRPr="002458E0">
        <w:rPr>
          <w:rFonts w:cstheme="minorHAnsi"/>
        </w:rPr>
        <w:t xml:space="preserve"> (16), Carlos </w:t>
      </w:r>
      <w:proofErr w:type="spellStart"/>
      <w:r w:rsidRPr="002458E0">
        <w:rPr>
          <w:rFonts w:cstheme="minorHAnsi"/>
        </w:rPr>
        <w:t>Brotons</w:t>
      </w:r>
      <w:proofErr w:type="spellEnd"/>
      <w:r w:rsidRPr="002458E0">
        <w:rPr>
          <w:rFonts w:cstheme="minorHAnsi"/>
        </w:rPr>
        <w:t xml:space="preserve"> </w:t>
      </w:r>
      <w:proofErr w:type="spellStart"/>
      <w:r w:rsidRPr="002458E0">
        <w:rPr>
          <w:rFonts w:cstheme="minorHAnsi"/>
        </w:rPr>
        <w:t>Cuixart</w:t>
      </w:r>
      <w:proofErr w:type="spellEnd"/>
      <w:r w:rsidRPr="002458E0">
        <w:rPr>
          <w:rFonts w:cstheme="minorHAnsi"/>
        </w:rPr>
        <w:t xml:space="preserve"> (2), Pedro Armario (17), en nombre del </w:t>
      </w:r>
      <w:proofErr w:type="spellStart"/>
      <w:r w:rsidRPr="002458E0">
        <w:rPr>
          <w:rFonts w:cstheme="minorHAnsi"/>
        </w:rPr>
        <w:t>Comite</w:t>
      </w:r>
      <w:proofErr w:type="spellEnd"/>
      <w:r w:rsidRPr="002458E0">
        <w:rPr>
          <w:rFonts w:cstheme="minorHAnsi"/>
        </w:rPr>
        <w:t xml:space="preserve">́ </w:t>
      </w:r>
      <w:proofErr w:type="spellStart"/>
      <w:r w:rsidRPr="002458E0">
        <w:rPr>
          <w:rFonts w:cstheme="minorHAnsi"/>
        </w:rPr>
        <w:t>Español</w:t>
      </w:r>
      <w:proofErr w:type="spellEnd"/>
      <w:r w:rsidRPr="002458E0">
        <w:rPr>
          <w:rFonts w:cstheme="minorHAnsi"/>
        </w:rPr>
        <w:t xml:space="preserve"> Interdisciplinario para la </w:t>
      </w:r>
      <w:proofErr w:type="spellStart"/>
      <w:r w:rsidRPr="002458E0">
        <w:rPr>
          <w:rFonts w:cstheme="minorHAnsi"/>
        </w:rPr>
        <w:t>Prevención</w:t>
      </w:r>
      <w:proofErr w:type="spellEnd"/>
      <w:r w:rsidRPr="002458E0">
        <w:rPr>
          <w:rFonts w:cstheme="minorHAnsi"/>
        </w:rPr>
        <w:t xml:space="preserve"> Cardiovascular (CEIPC). Comentarios del comité español interdisciplinario de prevención </w:t>
      </w:r>
      <w:proofErr w:type="spellStart"/>
      <w:r w:rsidRPr="002458E0">
        <w:rPr>
          <w:rFonts w:cstheme="minorHAnsi"/>
        </w:rPr>
        <w:t>cardiovascuar</w:t>
      </w:r>
      <w:proofErr w:type="spellEnd"/>
      <w:r w:rsidRPr="002458E0">
        <w:rPr>
          <w:rFonts w:cstheme="minorHAnsi"/>
        </w:rPr>
        <w:t xml:space="preserve"> (CEIPC) a las guías europeas de prevención cardiovascular</w:t>
      </w:r>
      <w:r w:rsidRPr="002458E0">
        <w:rPr>
          <w:rFonts w:cstheme="minorHAnsi"/>
          <w:bCs/>
        </w:rPr>
        <w:t xml:space="preserve"> 2012. </w:t>
      </w:r>
      <w:proofErr w:type="spellStart"/>
      <w:r w:rsidRPr="002458E0">
        <w:rPr>
          <w:rFonts w:cstheme="minorHAnsi"/>
          <w:bCs/>
        </w:rPr>
        <w:t>Rev</w:t>
      </w:r>
      <w:proofErr w:type="spellEnd"/>
      <w:r w:rsidRPr="002458E0">
        <w:rPr>
          <w:rFonts w:cstheme="minorHAnsi"/>
          <w:bCs/>
        </w:rPr>
        <w:t xml:space="preserve"> </w:t>
      </w:r>
      <w:proofErr w:type="spellStart"/>
      <w:r w:rsidRPr="002458E0">
        <w:rPr>
          <w:rFonts w:cstheme="minorHAnsi"/>
          <w:bCs/>
        </w:rPr>
        <w:t>Esp</w:t>
      </w:r>
      <w:proofErr w:type="spellEnd"/>
      <w:r w:rsidRPr="002458E0">
        <w:rPr>
          <w:rFonts w:cstheme="minorHAnsi"/>
          <w:bCs/>
        </w:rPr>
        <w:t xml:space="preserve"> Salud </w:t>
      </w:r>
      <w:proofErr w:type="spellStart"/>
      <w:r w:rsidRPr="002458E0">
        <w:rPr>
          <w:rFonts w:cstheme="minorHAnsi"/>
          <w:bCs/>
        </w:rPr>
        <w:t>Pública</w:t>
      </w:r>
      <w:proofErr w:type="spellEnd"/>
      <w:r w:rsidRPr="002458E0">
        <w:rPr>
          <w:rFonts w:cstheme="minorHAnsi"/>
          <w:bCs/>
        </w:rPr>
        <w:t xml:space="preserve"> 2013; 87:103-120.</w:t>
      </w:r>
    </w:p>
    <w:p w:rsidR="002458E0" w:rsidRDefault="00D667A6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2458E0">
        <w:rPr>
          <w:bCs/>
          <w:color w:val="000000" w:themeColor="text1"/>
        </w:rPr>
        <w:t xml:space="preserve">Joan Josep </w:t>
      </w:r>
      <w:proofErr w:type="spellStart"/>
      <w:r w:rsidRPr="002458E0">
        <w:rPr>
          <w:bCs/>
          <w:color w:val="000000" w:themeColor="text1"/>
        </w:rPr>
        <w:t>Cabre</w:t>
      </w:r>
      <w:proofErr w:type="spellEnd"/>
      <w:r w:rsidRPr="002458E0">
        <w:rPr>
          <w:bCs/>
          <w:color w:val="000000" w:themeColor="text1"/>
        </w:rPr>
        <w:t xml:space="preserve">́ Vila (1,2,5), Yolanda Ortega Vila (2,3,5), </w:t>
      </w:r>
      <w:proofErr w:type="spellStart"/>
      <w:r w:rsidRPr="002458E0">
        <w:rPr>
          <w:bCs/>
          <w:color w:val="000000" w:themeColor="text1"/>
        </w:rPr>
        <w:t>Enric</w:t>
      </w:r>
      <w:proofErr w:type="spellEnd"/>
      <w:r w:rsidRPr="002458E0">
        <w:rPr>
          <w:bCs/>
          <w:color w:val="000000" w:themeColor="text1"/>
        </w:rPr>
        <w:t xml:space="preserve"> </w:t>
      </w:r>
      <w:proofErr w:type="spellStart"/>
      <w:r w:rsidRPr="002458E0">
        <w:rPr>
          <w:bCs/>
          <w:color w:val="000000" w:themeColor="text1"/>
        </w:rPr>
        <w:t>Aragonès</w:t>
      </w:r>
      <w:proofErr w:type="spellEnd"/>
      <w:r w:rsidRPr="002458E0">
        <w:rPr>
          <w:bCs/>
          <w:color w:val="000000" w:themeColor="text1"/>
        </w:rPr>
        <w:t xml:space="preserve"> </w:t>
      </w:r>
      <w:proofErr w:type="spellStart"/>
      <w:r w:rsidRPr="002458E0">
        <w:rPr>
          <w:bCs/>
          <w:color w:val="000000" w:themeColor="text1"/>
        </w:rPr>
        <w:t>Benaiges</w:t>
      </w:r>
      <w:proofErr w:type="spellEnd"/>
      <w:r w:rsidRPr="002458E0">
        <w:rPr>
          <w:bCs/>
          <w:color w:val="000000" w:themeColor="text1"/>
        </w:rPr>
        <w:t xml:space="preserve"> (2,4), Josep Basora </w:t>
      </w:r>
      <w:proofErr w:type="spellStart"/>
      <w:r w:rsidRPr="002458E0">
        <w:rPr>
          <w:bCs/>
          <w:color w:val="000000" w:themeColor="text1"/>
        </w:rPr>
        <w:t>Gallisa</w:t>
      </w:r>
      <w:proofErr w:type="spellEnd"/>
      <w:r w:rsidRPr="002458E0">
        <w:rPr>
          <w:bCs/>
          <w:color w:val="000000" w:themeColor="text1"/>
        </w:rPr>
        <w:t xml:space="preserve">̀ (2,5), </w:t>
      </w:r>
      <w:proofErr w:type="spellStart"/>
      <w:r w:rsidRPr="002458E0">
        <w:rPr>
          <w:bCs/>
          <w:color w:val="000000" w:themeColor="text1"/>
        </w:rPr>
        <w:t>Álvaro</w:t>
      </w:r>
      <w:proofErr w:type="spellEnd"/>
      <w:r w:rsidRPr="002458E0">
        <w:rPr>
          <w:bCs/>
          <w:color w:val="000000" w:themeColor="text1"/>
        </w:rPr>
        <w:t xml:space="preserve"> Araujo Bernardo (3) y Rosa Solà </w:t>
      </w:r>
      <w:proofErr w:type="spellStart"/>
      <w:r w:rsidRPr="002458E0">
        <w:rPr>
          <w:bCs/>
          <w:color w:val="000000" w:themeColor="text1"/>
        </w:rPr>
        <w:t>Alberich</w:t>
      </w:r>
      <w:proofErr w:type="spellEnd"/>
      <w:r w:rsidRPr="002458E0">
        <w:rPr>
          <w:bCs/>
          <w:color w:val="000000" w:themeColor="text1"/>
        </w:rPr>
        <w:t xml:space="preserve"> (5). Impacto del lugar de residencia sobre la presentación de eventos cardiovasculares y mortalidad por toda causa, en una cohorte afecta de síndrome metabólico. </w:t>
      </w:r>
      <w:proofErr w:type="spellStart"/>
      <w:r w:rsidRPr="002458E0">
        <w:rPr>
          <w:color w:val="000000" w:themeColor="text1"/>
        </w:rPr>
        <w:t>Rev</w:t>
      </w:r>
      <w:proofErr w:type="spellEnd"/>
      <w:r w:rsidRPr="002458E0">
        <w:rPr>
          <w:color w:val="000000" w:themeColor="text1"/>
        </w:rPr>
        <w:t xml:space="preserve"> </w:t>
      </w:r>
      <w:proofErr w:type="spellStart"/>
      <w:r w:rsidRPr="002458E0">
        <w:rPr>
          <w:color w:val="000000" w:themeColor="text1"/>
        </w:rPr>
        <w:t>Esp</w:t>
      </w:r>
      <w:proofErr w:type="spellEnd"/>
      <w:r w:rsidRPr="002458E0">
        <w:rPr>
          <w:color w:val="000000" w:themeColor="text1"/>
        </w:rPr>
        <w:t xml:space="preserve"> Salud </w:t>
      </w:r>
      <w:proofErr w:type="spellStart"/>
      <w:r w:rsidRPr="002458E0">
        <w:rPr>
          <w:color w:val="000000" w:themeColor="text1"/>
        </w:rPr>
        <w:t>Pública</w:t>
      </w:r>
      <w:proofErr w:type="spellEnd"/>
      <w:r w:rsidRPr="002458E0">
        <w:rPr>
          <w:color w:val="000000" w:themeColor="text1"/>
        </w:rPr>
        <w:t xml:space="preserve">. 2018; Vol. 92; 26 de septiembre e1-e12 </w:t>
      </w:r>
    </w:p>
    <w:p w:rsidR="002458E0" w:rsidRDefault="00AD4A95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2458E0">
        <w:rPr>
          <w:rFonts w:eastAsia="Times New Roman" w:cstheme="minorHAnsi"/>
          <w:lang w:eastAsia="es-ES_tradnl"/>
        </w:rPr>
        <w:t xml:space="preserve">I. Ezquerra </w:t>
      </w:r>
      <w:proofErr w:type="spellStart"/>
      <w:r w:rsidRPr="002458E0">
        <w:rPr>
          <w:rFonts w:eastAsia="Times New Roman" w:cstheme="minorHAnsi"/>
          <w:lang w:eastAsia="es-ES_tradnl"/>
        </w:rPr>
        <w:t>Ibarrán</w:t>
      </w:r>
      <w:proofErr w:type="spellEnd"/>
      <w:r w:rsidRPr="002458E0">
        <w:rPr>
          <w:rFonts w:eastAsia="Times New Roman" w:cstheme="minorHAnsi"/>
          <w:lang w:eastAsia="es-ES_tradnl"/>
        </w:rPr>
        <w:t xml:space="preserve">, E. </w:t>
      </w:r>
      <w:proofErr w:type="spellStart"/>
      <w:r w:rsidRPr="002458E0">
        <w:rPr>
          <w:rFonts w:eastAsia="Times New Roman" w:cstheme="minorHAnsi"/>
          <w:lang w:eastAsia="es-ES_tradnl"/>
        </w:rPr>
        <w:t>Roviera</w:t>
      </w:r>
      <w:proofErr w:type="spellEnd"/>
      <w:r w:rsidRPr="002458E0">
        <w:rPr>
          <w:rFonts w:eastAsia="Times New Roman" w:cstheme="minorHAnsi"/>
          <w:lang w:eastAsia="es-ES_tradnl"/>
        </w:rPr>
        <w:t xml:space="preserve"> </w:t>
      </w:r>
      <w:proofErr w:type="spellStart"/>
      <w:r w:rsidRPr="002458E0">
        <w:rPr>
          <w:rFonts w:eastAsia="Times New Roman" w:cstheme="minorHAnsi"/>
          <w:lang w:eastAsia="es-ES_tradnl"/>
        </w:rPr>
        <w:t>Daudi</w:t>
      </w:r>
      <w:proofErr w:type="spellEnd"/>
      <w:r w:rsidRPr="002458E0">
        <w:rPr>
          <w:rFonts w:eastAsia="Times New Roman" w:cstheme="minorHAnsi"/>
          <w:lang w:eastAsia="es-ES_tradnl"/>
        </w:rPr>
        <w:t xml:space="preserve">, R. </w:t>
      </w:r>
      <w:proofErr w:type="spellStart"/>
      <w:r w:rsidRPr="002458E0">
        <w:rPr>
          <w:rFonts w:eastAsia="Times New Roman" w:cstheme="minorHAnsi"/>
          <w:lang w:eastAsia="es-ES_tradnl"/>
        </w:rPr>
        <w:t>Saus</w:t>
      </w:r>
      <w:proofErr w:type="spellEnd"/>
      <w:r w:rsidRPr="002458E0">
        <w:rPr>
          <w:rFonts w:eastAsia="Times New Roman" w:cstheme="minorHAnsi"/>
          <w:lang w:eastAsia="es-ES_tradnl"/>
        </w:rPr>
        <w:t xml:space="preserve"> </w:t>
      </w:r>
      <w:proofErr w:type="spellStart"/>
      <w:r w:rsidRPr="002458E0">
        <w:rPr>
          <w:rFonts w:eastAsia="Times New Roman" w:cstheme="minorHAnsi"/>
          <w:lang w:eastAsia="es-ES_tradnl"/>
        </w:rPr>
        <w:t>Cnatos</w:t>
      </w:r>
      <w:proofErr w:type="spellEnd"/>
      <w:r w:rsidRPr="002458E0">
        <w:rPr>
          <w:rFonts w:eastAsia="Times New Roman" w:cstheme="minorHAnsi"/>
          <w:lang w:eastAsia="es-ES_tradnl"/>
        </w:rPr>
        <w:t xml:space="preserve">, S. </w:t>
      </w:r>
      <w:proofErr w:type="spellStart"/>
      <w:r w:rsidRPr="002458E0">
        <w:rPr>
          <w:rFonts w:eastAsia="Times New Roman" w:cstheme="minorHAnsi"/>
          <w:lang w:eastAsia="es-ES_tradnl"/>
        </w:rPr>
        <w:t>Ferrandis</w:t>
      </w:r>
      <w:proofErr w:type="spellEnd"/>
      <w:r w:rsidRPr="002458E0">
        <w:rPr>
          <w:rFonts w:eastAsia="Times New Roman" w:cstheme="minorHAnsi"/>
          <w:lang w:eastAsia="es-ES_tradnl"/>
        </w:rPr>
        <w:t xml:space="preserve"> </w:t>
      </w:r>
      <w:proofErr w:type="spellStart"/>
      <w:r w:rsidRPr="002458E0">
        <w:rPr>
          <w:rFonts w:eastAsia="Times New Roman" w:cstheme="minorHAnsi"/>
          <w:lang w:eastAsia="es-ES_tradnl"/>
        </w:rPr>
        <w:t>Borrás</w:t>
      </w:r>
      <w:proofErr w:type="spellEnd"/>
      <w:r w:rsidRPr="002458E0">
        <w:rPr>
          <w:rFonts w:eastAsia="Times New Roman" w:cstheme="minorHAnsi"/>
          <w:lang w:eastAsia="es-ES_tradnl"/>
        </w:rPr>
        <w:t xml:space="preserve">, J. Esteve Portales, J. </w:t>
      </w:r>
      <w:proofErr w:type="spellStart"/>
      <w:r w:rsidRPr="002458E0">
        <w:rPr>
          <w:rFonts w:eastAsia="Times New Roman" w:cstheme="minorHAnsi"/>
          <w:lang w:eastAsia="es-ES_tradnl"/>
        </w:rPr>
        <w:t>Arazo</w:t>
      </w:r>
      <w:proofErr w:type="spellEnd"/>
      <w:r w:rsidRPr="002458E0">
        <w:rPr>
          <w:rFonts w:eastAsia="Times New Roman" w:cstheme="minorHAnsi"/>
          <w:lang w:eastAsia="es-ES_tradnl"/>
        </w:rPr>
        <w:t xml:space="preserve"> Alcaide, A. Plaza González. Servicio de Medicina Interna, Servicio de Medicina Familiar y Comunitaria. Hospital Universitario de la Ribera, </w:t>
      </w:r>
      <w:proofErr w:type="spellStart"/>
      <w:r w:rsidRPr="002458E0">
        <w:rPr>
          <w:rFonts w:eastAsia="Times New Roman" w:cstheme="minorHAnsi"/>
          <w:lang w:eastAsia="es-ES_tradnl"/>
        </w:rPr>
        <w:t>Alzira</w:t>
      </w:r>
      <w:proofErr w:type="spellEnd"/>
      <w:r w:rsidRPr="002458E0">
        <w:rPr>
          <w:rFonts w:eastAsia="Times New Roman" w:cstheme="minorHAnsi"/>
          <w:lang w:eastAsia="es-ES_tradnl"/>
        </w:rPr>
        <w:t xml:space="preserve"> (Valencia). Rev. </w:t>
      </w:r>
      <w:proofErr w:type="spellStart"/>
      <w:r w:rsidRPr="002458E0">
        <w:rPr>
          <w:rFonts w:eastAsia="Times New Roman" w:cstheme="minorHAnsi"/>
          <w:lang w:eastAsia="es-ES_tradnl"/>
        </w:rPr>
        <w:t>Clin</w:t>
      </w:r>
      <w:proofErr w:type="spellEnd"/>
      <w:r w:rsidRPr="002458E0">
        <w:rPr>
          <w:rFonts w:eastAsia="Times New Roman" w:cstheme="minorHAnsi"/>
          <w:lang w:eastAsia="es-ES_tradnl"/>
        </w:rPr>
        <w:t>. Esp. 2013; 213 (</w:t>
      </w:r>
      <w:proofErr w:type="spellStart"/>
      <w:r w:rsidRPr="002458E0">
        <w:rPr>
          <w:rFonts w:eastAsia="Times New Roman" w:cstheme="minorHAnsi"/>
          <w:lang w:eastAsia="es-ES_tradnl"/>
        </w:rPr>
        <w:t>Espec</w:t>
      </w:r>
      <w:proofErr w:type="spellEnd"/>
      <w:r w:rsidRPr="002458E0">
        <w:rPr>
          <w:rFonts w:eastAsia="Times New Roman" w:cstheme="minorHAnsi"/>
          <w:lang w:eastAsia="es-ES_tradnl"/>
        </w:rPr>
        <w:t>. Congreso); 717</w:t>
      </w:r>
    </w:p>
    <w:p w:rsidR="002458E0" w:rsidRDefault="00D667A6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2458E0">
        <w:rPr>
          <w:rFonts w:eastAsia="Times New Roman" w:cstheme="minorHAnsi"/>
          <w:bCs/>
          <w:color w:val="000000" w:themeColor="text1"/>
          <w:lang w:eastAsia="es-ES_tradnl"/>
        </w:rPr>
        <w:t>Gorostiza I.</w:t>
      </w:r>
      <w:r w:rsidRPr="002458E0">
        <w:rPr>
          <w:rFonts w:eastAsia="Times New Roman" w:cstheme="minorHAnsi"/>
          <w:bCs/>
          <w:color w:val="000000" w:themeColor="text1"/>
          <w:vertAlign w:val="superscript"/>
          <w:lang w:eastAsia="es-ES_tradnl"/>
        </w:rPr>
        <w:t xml:space="preserve"> </w:t>
      </w:r>
      <w:r w:rsidRPr="002458E0">
        <w:rPr>
          <w:rFonts w:eastAsia="Times New Roman" w:cstheme="minorHAnsi"/>
          <w:bCs/>
          <w:color w:val="000000" w:themeColor="text1"/>
          <w:lang w:eastAsia="es-ES_tradnl"/>
        </w:rPr>
        <w:t xml:space="preserve">(1); Elizondo López de </w:t>
      </w:r>
      <w:proofErr w:type="spellStart"/>
      <w:r w:rsidRPr="002458E0">
        <w:rPr>
          <w:rFonts w:eastAsia="Times New Roman" w:cstheme="minorHAnsi"/>
          <w:bCs/>
          <w:color w:val="000000" w:themeColor="text1"/>
          <w:lang w:eastAsia="es-ES_tradnl"/>
        </w:rPr>
        <w:t>Landache</w:t>
      </w:r>
      <w:proofErr w:type="spellEnd"/>
      <w:r w:rsidRPr="002458E0">
        <w:rPr>
          <w:rFonts w:eastAsia="Times New Roman" w:cstheme="minorHAnsi"/>
          <w:bCs/>
          <w:color w:val="000000" w:themeColor="text1"/>
          <w:lang w:eastAsia="es-ES_tradnl"/>
        </w:rPr>
        <w:t xml:space="preserve"> I. (2)</w:t>
      </w:r>
      <w:r w:rsidRPr="002458E0">
        <w:rPr>
          <w:rFonts w:eastAsia="Times New Roman" w:cstheme="minorHAnsi"/>
          <w:bCs/>
          <w:color w:val="000000" w:themeColor="text1"/>
          <w:vertAlign w:val="superscript"/>
          <w:lang w:eastAsia="es-ES_tradnl"/>
        </w:rPr>
        <w:t>;</w:t>
      </w:r>
      <w:r w:rsidRPr="002458E0">
        <w:rPr>
          <w:rFonts w:eastAsia="Times New Roman" w:cstheme="minorHAnsi"/>
          <w:bCs/>
          <w:color w:val="000000" w:themeColor="text1"/>
          <w:lang w:eastAsia="es-ES_tradnl"/>
        </w:rPr>
        <w:t xml:space="preserve"> Braceras </w:t>
      </w:r>
      <w:proofErr w:type="spellStart"/>
      <w:r w:rsidRPr="002458E0">
        <w:rPr>
          <w:rFonts w:eastAsia="Times New Roman" w:cstheme="minorHAnsi"/>
          <w:bCs/>
          <w:color w:val="000000" w:themeColor="text1"/>
          <w:lang w:eastAsia="es-ES_tradnl"/>
        </w:rPr>
        <w:t>Izagirre</w:t>
      </w:r>
      <w:proofErr w:type="spellEnd"/>
      <w:r w:rsidRPr="002458E0">
        <w:rPr>
          <w:rFonts w:eastAsia="Times New Roman" w:cstheme="minorHAnsi"/>
          <w:bCs/>
          <w:color w:val="000000" w:themeColor="text1"/>
          <w:lang w:eastAsia="es-ES_tradnl"/>
        </w:rPr>
        <w:t xml:space="preserve"> L. (3);</w:t>
      </w:r>
      <w:r w:rsidRPr="002458E0">
        <w:rPr>
          <w:rFonts w:eastAsia="Times New Roman" w:cstheme="minorHAnsi"/>
          <w:b/>
          <w:bCs/>
          <w:color w:val="000000" w:themeColor="text1"/>
          <w:lang w:eastAsia="es-ES_tradnl"/>
        </w:rPr>
        <w:t xml:space="preserve"> </w:t>
      </w:r>
      <w:r w:rsidRPr="002458E0">
        <w:rPr>
          <w:rFonts w:eastAsia="Times New Roman" w:cstheme="minorHAnsi"/>
          <w:bCs/>
          <w:color w:val="000000" w:themeColor="text1"/>
          <w:lang w:eastAsia="es-ES_tradnl"/>
        </w:rPr>
        <w:t xml:space="preserve">Programa de cribado de VIH/sida en las oficinas de farmacia en la Comunidad Autónoma del País Vasco. Gaceta Sanitaria. </w:t>
      </w:r>
      <w:r w:rsidR="002458E0" w:rsidRPr="002458E0">
        <w:rPr>
          <w:rFonts w:eastAsia="Times New Roman" w:cstheme="minorHAnsi"/>
          <w:bCs/>
          <w:color w:val="000000" w:themeColor="text1"/>
          <w:lang w:eastAsia="es-ES_tradnl"/>
        </w:rPr>
        <w:t>https://www.scielosp.org/scielo.php?script=sci_arttext&amp;pid=S0213-91112013000200012&amp;lang=es#bajo</w:t>
      </w:r>
    </w:p>
    <w:p w:rsidR="002458E0" w:rsidRDefault="00834EAC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2458E0">
        <w:rPr>
          <w:rFonts w:cstheme="minorHAnsi"/>
          <w:color w:val="000000" w:themeColor="text1"/>
        </w:rPr>
        <w:t>Castillo D</w:t>
      </w:r>
      <w:r w:rsidRPr="002458E0">
        <w:rPr>
          <w:rFonts w:cstheme="minorHAnsi"/>
          <w:color w:val="000000" w:themeColor="text1"/>
          <w:vertAlign w:val="superscript"/>
        </w:rPr>
        <w:t>1</w:t>
      </w:r>
      <w:r w:rsidRPr="002458E0">
        <w:rPr>
          <w:rFonts w:cstheme="minorHAnsi"/>
          <w:color w:val="000000" w:themeColor="text1"/>
          <w:shd w:val="clear" w:color="auto" w:fill="FFFFFF"/>
        </w:rPr>
        <w:t>,</w:t>
      </w:r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proofErr w:type="spellStart"/>
      <w:r w:rsidR="00B15A62" w:rsidRPr="002458E0">
        <w:rPr>
          <w:rFonts w:cstheme="minorHAnsi"/>
          <w:color w:val="000000" w:themeColor="text1"/>
        </w:rPr>
        <w:fldChar w:fldCharType="begin"/>
      </w:r>
      <w:r w:rsidRPr="002458E0">
        <w:rPr>
          <w:rFonts w:cstheme="minorHAnsi"/>
          <w:color w:val="000000" w:themeColor="text1"/>
        </w:rPr>
        <w:instrText xml:space="preserve"> HYPERLINK "https://www.ncbi.nlm.nih.gov/pubmed/?term=Guayta%20R%5BAuthor%5D&amp;cauthor=true&amp;cauthor_uid=19200706" </w:instrText>
      </w:r>
      <w:r w:rsidR="00B15A62" w:rsidRPr="002458E0">
        <w:rPr>
          <w:rFonts w:cstheme="minorHAnsi"/>
          <w:color w:val="000000" w:themeColor="text1"/>
        </w:rPr>
        <w:fldChar w:fldCharType="separate"/>
      </w:r>
      <w:r w:rsidRPr="002458E0">
        <w:rPr>
          <w:rStyle w:val="Hipervnculo"/>
          <w:rFonts w:cstheme="minorHAnsi"/>
          <w:color w:val="000000" w:themeColor="text1"/>
          <w:u w:val="none"/>
        </w:rPr>
        <w:t>Guayta</w:t>
      </w:r>
      <w:proofErr w:type="spellEnd"/>
      <w:r w:rsidRPr="002458E0">
        <w:rPr>
          <w:rStyle w:val="Hipervnculo"/>
          <w:rFonts w:cstheme="minorHAnsi"/>
          <w:color w:val="000000" w:themeColor="text1"/>
          <w:u w:val="none"/>
        </w:rPr>
        <w:t xml:space="preserve"> R</w:t>
      </w:r>
      <w:r w:rsidR="00B15A62" w:rsidRPr="002458E0">
        <w:rPr>
          <w:rFonts w:cstheme="minorHAnsi"/>
          <w:color w:val="000000" w:themeColor="text1"/>
        </w:rPr>
        <w:fldChar w:fldCharType="end"/>
      </w:r>
      <w:r w:rsidRPr="002458E0">
        <w:rPr>
          <w:rFonts w:cstheme="minorHAnsi"/>
          <w:color w:val="000000" w:themeColor="text1"/>
          <w:shd w:val="clear" w:color="auto" w:fill="FFFFFF"/>
        </w:rPr>
        <w:t>,</w:t>
      </w:r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0" w:history="1">
        <w:r w:rsidRPr="002458E0">
          <w:rPr>
            <w:rStyle w:val="Hipervnculo"/>
            <w:rFonts w:cstheme="minorHAnsi"/>
            <w:color w:val="000000" w:themeColor="text1"/>
            <w:u w:val="none"/>
          </w:rPr>
          <w:t>Giner J</w:t>
        </w:r>
      </w:hyperlink>
      <w:r w:rsidRPr="002458E0">
        <w:rPr>
          <w:rFonts w:cstheme="minorHAnsi"/>
          <w:color w:val="000000" w:themeColor="text1"/>
          <w:shd w:val="clear" w:color="auto" w:fill="FFFFFF"/>
        </w:rPr>
        <w:t>,</w:t>
      </w:r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1" w:history="1">
        <w:r w:rsidRPr="002458E0">
          <w:rPr>
            <w:rStyle w:val="Hipervnculo"/>
            <w:rFonts w:cstheme="minorHAnsi"/>
            <w:color w:val="000000" w:themeColor="text1"/>
            <w:u w:val="none"/>
          </w:rPr>
          <w:t>Burgos F</w:t>
        </w:r>
      </w:hyperlink>
      <w:r w:rsidRPr="002458E0">
        <w:rPr>
          <w:rFonts w:cstheme="minorHAnsi"/>
          <w:color w:val="000000" w:themeColor="text1"/>
          <w:shd w:val="clear" w:color="auto" w:fill="FFFFFF"/>
        </w:rPr>
        <w:t>,</w:t>
      </w:r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2" w:history="1">
        <w:r w:rsidRPr="002458E0">
          <w:rPr>
            <w:rStyle w:val="Hipervnculo"/>
            <w:rFonts w:cstheme="minorHAnsi"/>
            <w:color w:val="000000" w:themeColor="text1"/>
            <w:u w:val="none"/>
          </w:rPr>
          <w:t>Capdevila C</w:t>
        </w:r>
      </w:hyperlink>
      <w:r w:rsidRPr="002458E0">
        <w:rPr>
          <w:rFonts w:cstheme="minorHAnsi"/>
          <w:color w:val="000000" w:themeColor="text1"/>
          <w:shd w:val="clear" w:color="auto" w:fill="FFFFFF"/>
        </w:rPr>
        <w:t>,</w:t>
      </w:r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3" w:history="1">
        <w:r w:rsidRPr="002458E0">
          <w:rPr>
            <w:rStyle w:val="Hipervnculo"/>
            <w:rFonts w:cstheme="minorHAnsi"/>
            <w:color w:val="000000" w:themeColor="text1"/>
            <w:u w:val="none"/>
          </w:rPr>
          <w:t>Soriano JB</w:t>
        </w:r>
      </w:hyperlink>
      <w:r w:rsidRPr="002458E0">
        <w:rPr>
          <w:rFonts w:cstheme="minorHAnsi"/>
          <w:color w:val="000000" w:themeColor="text1"/>
          <w:shd w:val="clear" w:color="auto" w:fill="FFFFFF"/>
        </w:rPr>
        <w:t>,</w:t>
      </w:r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proofErr w:type="spellStart"/>
      <w:r w:rsidR="00B15A62" w:rsidRPr="002458E0">
        <w:rPr>
          <w:rFonts w:cstheme="minorHAnsi"/>
          <w:color w:val="000000" w:themeColor="text1"/>
        </w:rPr>
        <w:fldChar w:fldCharType="begin"/>
      </w:r>
      <w:r w:rsidRPr="002458E0">
        <w:rPr>
          <w:rFonts w:cstheme="minorHAnsi"/>
          <w:color w:val="000000" w:themeColor="text1"/>
        </w:rPr>
        <w:instrText xml:space="preserve"> HYPERLINK "https://www.ncbi.nlm.nih.gov/pubmed/?term=Barau%20M%5BAuthor%5D&amp;cauthor=true&amp;cauthor_uid=19200706" </w:instrText>
      </w:r>
      <w:r w:rsidR="00B15A62" w:rsidRPr="002458E0">
        <w:rPr>
          <w:rFonts w:cstheme="minorHAnsi"/>
          <w:color w:val="000000" w:themeColor="text1"/>
        </w:rPr>
        <w:fldChar w:fldCharType="separate"/>
      </w:r>
      <w:r w:rsidRPr="002458E0">
        <w:rPr>
          <w:rStyle w:val="Hipervnculo"/>
          <w:rFonts w:cstheme="minorHAnsi"/>
          <w:color w:val="000000" w:themeColor="text1"/>
          <w:u w:val="none"/>
        </w:rPr>
        <w:t>Barau</w:t>
      </w:r>
      <w:proofErr w:type="spellEnd"/>
      <w:r w:rsidRPr="002458E0">
        <w:rPr>
          <w:rStyle w:val="Hipervnculo"/>
          <w:rFonts w:cstheme="minorHAnsi"/>
          <w:color w:val="000000" w:themeColor="text1"/>
          <w:u w:val="none"/>
        </w:rPr>
        <w:t xml:space="preserve"> M</w:t>
      </w:r>
      <w:r w:rsidR="00B15A62" w:rsidRPr="002458E0">
        <w:rPr>
          <w:rFonts w:cstheme="minorHAnsi"/>
          <w:color w:val="000000" w:themeColor="text1"/>
        </w:rPr>
        <w:fldChar w:fldCharType="end"/>
      </w:r>
      <w:r w:rsidRPr="002458E0">
        <w:rPr>
          <w:rFonts w:cstheme="minorHAnsi"/>
          <w:color w:val="000000" w:themeColor="text1"/>
          <w:shd w:val="clear" w:color="auto" w:fill="FFFFFF"/>
        </w:rPr>
        <w:t>,</w:t>
      </w:r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4" w:history="1">
        <w:r w:rsidRPr="002458E0">
          <w:rPr>
            <w:rStyle w:val="Hipervnculo"/>
            <w:rFonts w:cstheme="minorHAnsi"/>
            <w:color w:val="000000" w:themeColor="text1"/>
            <w:u w:val="none"/>
          </w:rPr>
          <w:t>Casan P</w:t>
        </w:r>
      </w:hyperlink>
      <w:r w:rsidRPr="002458E0">
        <w:rPr>
          <w:rFonts w:cstheme="minorHAnsi"/>
          <w:color w:val="000000" w:themeColor="text1"/>
          <w:shd w:val="clear" w:color="auto" w:fill="FFFFFF"/>
        </w:rPr>
        <w:t>;</w:t>
      </w:r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hyperlink r:id="rId15" w:history="1">
        <w:r w:rsidRPr="002458E0">
          <w:rPr>
            <w:rStyle w:val="Hipervnculo"/>
            <w:rFonts w:cstheme="minorHAnsi"/>
            <w:color w:val="000000" w:themeColor="text1"/>
            <w:u w:val="none"/>
          </w:rPr>
          <w:t xml:space="preserve">FARMAEPOC </w:t>
        </w:r>
        <w:proofErr w:type="spellStart"/>
        <w:r w:rsidRPr="002458E0">
          <w:rPr>
            <w:rStyle w:val="Hipervnculo"/>
            <w:rFonts w:cstheme="minorHAnsi"/>
            <w:color w:val="000000" w:themeColor="text1"/>
            <w:u w:val="none"/>
          </w:rPr>
          <w:t>group</w:t>
        </w:r>
        <w:proofErr w:type="spellEnd"/>
      </w:hyperlink>
      <w:r w:rsidRPr="002458E0">
        <w:rPr>
          <w:rFonts w:cstheme="minorHAnsi"/>
          <w:color w:val="000000" w:themeColor="text1"/>
          <w:shd w:val="clear" w:color="auto" w:fill="FFFFFF"/>
        </w:rPr>
        <w:t xml:space="preserve">. </w:t>
      </w:r>
      <w:r w:rsidRPr="002458E0">
        <w:rPr>
          <w:rFonts w:cstheme="minorHAnsi"/>
          <w:color w:val="000000" w:themeColor="text1"/>
          <w:lang w:val="en-US"/>
        </w:rPr>
        <w:t xml:space="preserve">COPD case finding by spirometry in high-risk customers of urban community pharmacies: a pilot study. </w:t>
      </w:r>
      <w:hyperlink r:id="rId16" w:tooltip="Respiratory medicine." w:history="1">
        <w:proofErr w:type="spellStart"/>
        <w:r w:rsidRPr="002458E0">
          <w:rPr>
            <w:rStyle w:val="Hipervnculo"/>
            <w:rFonts w:cstheme="minorHAnsi"/>
            <w:color w:val="000000" w:themeColor="text1"/>
            <w:u w:val="none"/>
          </w:rPr>
          <w:t>Respir</w:t>
        </w:r>
        <w:proofErr w:type="spellEnd"/>
        <w:r w:rsidRPr="002458E0">
          <w:rPr>
            <w:rStyle w:val="Hipervnculo"/>
            <w:rFonts w:cstheme="minorHAnsi"/>
            <w:color w:val="000000" w:themeColor="text1"/>
            <w:u w:val="none"/>
          </w:rPr>
          <w:t xml:space="preserve"> </w:t>
        </w:r>
        <w:proofErr w:type="spellStart"/>
        <w:r w:rsidRPr="002458E0">
          <w:rPr>
            <w:rStyle w:val="Hipervnculo"/>
            <w:rFonts w:cstheme="minorHAnsi"/>
            <w:color w:val="000000" w:themeColor="text1"/>
            <w:u w:val="none"/>
          </w:rPr>
          <w:t>Med</w:t>
        </w:r>
        <w:proofErr w:type="spellEnd"/>
        <w:r w:rsidRPr="002458E0">
          <w:rPr>
            <w:rStyle w:val="Hipervnculo"/>
            <w:rFonts w:cstheme="minorHAnsi"/>
            <w:color w:val="000000" w:themeColor="text1"/>
            <w:u w:val="none"/>
          </w:rPr>
          <w:t>.</w:t>
        </w:r>
      </w:hyperlink>
      <w:r w:rsidRPr="002458E0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2458E0">
        <w:rPr>
          <w:rFonts w:cstheme="minorHAnsi"/>
          <w:color w:val="000000" w:themeColor="text1"/>
          <w:shd w:val="clear" w:color="auto" w:fill="FFFFFF"/>
        </w:rPr>
        <w:t xml:space="preserve">2009 Jun;103(6):839-45. </w:t>
      </w:r>
      <w:proofErr w:type="spellStart"/>
      <w:r w:rsidRPr="002458E0">
        <w:rPr>
          <w:rFonts w:cstheme="minorHAnsi"/>
          <w:color w:val="000000" w:themeColor="text1"/>
          <w:shd w:val="clear" w:color="auto" w:fill="FFFFFF"/>
        </w:rPr>
        <w:t>doi</w:t>
      </w:r>
      <w:proofErr w:type="spellEnd"/>
      <w:r w:rsidRPr="002458E0">
        <w:rPr>
          <w:rFonts w:cstheme="minorHAnsi"/>
          <w:color w:val="000000" w:themeColor="text1"/>
          <w:shd w:val="clear" w:color="auto" w:fill="FFFFFF"/>
        </w:rPr>
        <w:t xml:space="preserve">: 10.1016/j.rmed.2008.12.022. </w:t>
      </w:r>
      <w:proofErr w:type="spellStart"/>
      <w:r w:rsidRPr="002458E0">
        <w:rPr>
          <w:rFonts w:cstheme="minorHAnsi"/>
          <w:color w:val="000000" w:themeColor="text1"/>
          <w:shd w:val="clear" w:color="auto" w:fill="FFFFFF"/>
        </w:rPr>
        <w:t>Epub</w:t>
      </w:r>
      <w:proofErr w:type="spellEnd"/>
      <w:r w:rsidRPr="002458E0">
        <w:rPr>
          <w:rFonts w:cstheme="minorHAnsi"/>
          <w:color w:val="000000" w:themeColor="text1"/>
          <w:shd w:val="clear" w:color="auto" w:fill="FFFFFF"/>
        </w:rPr>
        <w:t xml:space="preserve"> 2009 Feb 5.</w:t>
      </w:r>
    </w:p>
    <w:p w:rsidR="002458E0" w:rsidRDefault="00495CD1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2458E0">
        <w:rPr>
          <w:rFonts w:cstheme="minorHAnsi"/>
        </w:rPr>
        <w:t xml:space="preserve">Monroy M, </w:t>
      </w:r>
      <w:proofErr w:type="spellStart"/>
      <w:r w:rsidRPr="002458E0">
        <w:rPr>
          <w:rFonts w:cstheme="minorHAnsi"/>
        </w:rPr>
        <w:t>Aliberas</w:t>
      </w:r>
      <w:proofErr w:type="spellEnd"/>
      <w:r w:rsidRPr="002458E0">
        <w:rPr>
          <w:rFonts w:cstheme="minorHAnsi"/>
        </w:rPr>
        <w:t xml:space="preserve"> J, </w:t>
      </w:r>
      <w:proofErr w:type="spellStart"/>
      <w:r w:rsidRPr="002458E0">
        <w:rPr>
          <w:rFonts w:cstheme="minorHAnsi"/>
        </w:rPr>
        <w:t>Espinàs</w:t>
      </w:r>
      <w:proofErr w:type="spellEnd"/>
      <w:r w:rsidRPr="002458E0">
        <w:rPr>
          <w:rFonts w:cstheme="minorHAnsi"/>
        </w:rPr>
        <w:t xml:space="preserve"> JA, </w:t>
      </w:r>
      <w:proofErr w:type="spellStart"/>
      <w:r w:rsidRPr="002458E0">
        <w:rPr>
          <w:rFonts w:cstheme="minorHAnsi"/>
        </w:rPr>
        <w:t>Catalán</w:t>
      </w:r>
      <w:proofErr w:type="spellEnd"/>
      <w:r w:rsidRPr="002458E0">
        <w:rPr>
          <w:rFonts w:cstheme="minorHAnsi"/>
        </w:rPr>
        <w:t xml:space="preserve">, A. Resultados de una cartera de servicios de salud </w:t>
      </w:r>
      <w:proofErr w:type="spellStart"/>
      <w:r w:rsidRPr="002458E0">
        <w:rPr>
          <w:rFonts w:cstheme="minorHAnsi"/>
        </w:rPr>
        <w:t>pública</w:t>
      </w:r>
      <w:proofErr w:type="spellEnd"/>
      <w:r w:rsidRPr="002458E0">
        <w:rPr>
          <w:rFonts w:cstheme="minorHAnsi"/>
        </w:rPr>
        <w:t xml:space="preserve"> en la farmacia comunitaria: cribado de </w:t>
      </w:r>
      <w:proofErr w:type="spellStart"/>
      <w:r w:rsidRPr="002458E0">
        <w:rPr>
          <w:rFonts w:cstheme="minorHAnsi"/>
        </w:rPr>
        <w:t>cáncer</w:t>
      </w:r>
      <w:proofErr w:type="spellEnd"/>
      <w:r w:rsidRPr="002458E0">
        <w:rPr>
          <w:rFonts w:cstheme="minorHAnsi"/>
        </w:rPr>
        <w:t xml:space="preserve"> de colon. Barcelona: </w:t>
      </w:r>
      <w:proofErr w:type="spellStart"/>
      <w:r w:rsidRPr="002458E0">
        <w:rPr>
          <w:rFonts w:cstheme="minorHAnsi"/>
        </w:rPr>
        <w:t>Agència</w:t>
      </w:r>
      <w:proofErr w:type="spellEnd"/>
      <w:r w:rsidRPr="002458E0">
        <w:rPr>
          <w:rFonts w:cstheme="minorHAnsi"/>
        </w:rPr>
        <w:t xml:space="preserve"> de </w:t>
      </w:r>
      <w:proofErr w:type="spellStart"/>
      <w:r w:rsidRPr="002458E0">
        <w:rPr>
          <w:rFonts w:cstheme="minorHAnsi"/>
        </w:rPr>
        <w:t>Qualitat</w:t>
      </w:r>
      <w:proofErr w:type="spellEnd"/>
      <w:r w:rsidRPr="002458E0">
        <w:rPr>
          <w:rFonts w:cstheme="minorHAnsi"/>
        </w:rPr>
        <w:t xml:space="preserve"> i </w:t>
      </w:r>
      <w:proofErr w:type="spellStart"/>
      <w:r w:rsidRPr="002458E0">
        <w:rPr>
          <w:rFonts w:cstheme="minorHAnsi"/>
        </w:rPr>
        <w:t>Avaluacio</w:t>
      </w:r>
      <w:proofErr w:type="spellEnd"/>
      <w:r w:rsidRPr="002458E0">
        <w:rPr>
          <w:rFonts w:cstheme="minorHAnsi"/>
        </w:rPr>
        <w:t xml:space="preserve">́ </w:t>
      </w:r>
      <w:proofErr w:type="spellStart"/>
      <w:r w:rsidRPr="002458E0">
        <w:rPr>
          <w:rFonts w:cstheme="minorHAnsi"/>
        </w:rPr>
        <w:t>Sanitàries</w:t>
      </w:r>
      <w:proofErr w:type="spellEnd"/>
      <w:r w:rsidRPr="002458E0">
        <w:rPr>
          <w:rFonts w:cstheme="minorHAnsi"/>
        </w:rPr>
        <w:t xml:space="preserve"> de Catalunya; 2015 (Informes de </w:t>
      </w:r>
      <w:proofErr w:type="spellStart"/>
      <w:r w:rsidRPr="002458E0">
        <w:rPr>
          <w:rFonts w:cstheme="minorHAnsi"/>
        </w:rPr>
        <w:t>Evaluación</w:t>
      </w:r>
      <w:proofErr w:type="spellEnd"/>
      <w:r w:rsidRPr="002458E0">
        <w:rPr>
          <w:rFonts w:cstheme="minorHAnsi"/>
        </w:rPr>
        <w:t xml:space="preserve"> de </w:t>
      </w:r>
      <w:proofErr w:type="spellStart"/>
      <w:r w:rsidRPr="002458E0">
        <w:rPr>
          <w:rFonts w:cstheme="minorHAnsi"/>
        </w:rPr>
        <w:t>Tecnologías</w:t>
      </w:r>
      <w:proofErr w:type="spellEnd"/>
      <w:r w:rsidRPr="002458E0">
        <w:rPr>
          <w:rFonts w:cstheme="minorHAnsi"/>
        </w:rPr>
        <w:t xml:space="preserve"> Sanitarias). </w:t>
      </w:r>
    </w:p>
    <w:p w:rsidR="002458E0" w:rsidRDefault="00E90068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2458E0">
        <w:rPr>
          <w:rFonts w:eastAsia="Times New Roman" w:cstheme="minorHAnsi"/>
          <w:lang w:eastAsia="es-ES_tradnl"/>
        </w:rPr>
        <w:t>Fornos-Pérez</w:t>
      </w:r>
      <w:proofErr w:type="spellEnd"/>
      <w:r w:rsidRPr="002458E0">
        <w:rPr>
          <w:rFonts w:eastAsia="Times New Roman" w:cstheme="minorHAnsi"/>
          <w:lang w:eastAsia="es-ES_tradnl"/>
        </w:rPr>
        <w:t xml:space="preserve"> JA, </w:t>
      </w:r>
      <w:proofErr w:type="spellStart"/>
      <w:r w:rsidRPr="002458E0">
        <w:rPr>
          <w:rFonts w:eastAsia="Times New Roman" w:cstheme="minorHAnsi"/>
          <w:lang w:eastAsia="es-ES_tradnl"/>
        </w:rPr>
        <w:t>Andrés-Rodríguez</w:t>
      </w:r>
      <w:proofErr w:type="spellEnd"/>
      <w:r w:rsidRPr="002458E0">
        <w:rPr>
          <w:rFonts w:eastAsia="Times New Roman" w:cstheme="minorHAnsi"/>
          <w:lang w:eastAsia="es-ES_tradnl"/>
        </w:rPr>
        <w:t xml:space="preserve"> NF, Lorenzo-</w:t>
      </w:r>
      <w:proofErr w:type="spellStart"/>
      <w:r w:rsidRPr="002458E0">
        <w:rPr>
          <w:rFonts w:eastAsia="Times New Roman" w:cstheme="minorHAnsi"/>
          <w:lang w:eastAsia="es-ES_tradnl"/>
        </w:rPr>
        <w:t>Veiga</w:t>
      </w:r>
      <w:proofErr w:type="spellEnd"/>
      <w:r w:rsidRPr="002458E0">
        <w:rPr>
          <w:rFonts w:eastAsia="Times New Roman" w:cstheme="minorHAnsi"/>
          <w:lang w:eastAsia="es-ES_tradnl"/>
        </w:rPr>
        <w:t xml:space="preserve"> B, </w:t>
      </w:r>
      <w:proofErr w:type="spellStart"/>
      <w:r w:rsidRPr="002458E0">
        <w:rPr>
          <w:rFonts w:eastAsia="Times New Roman" w:cstheme="minorHAnsi"/>
          <w:lang w:eastAsia="es-ES_tradnl"/>
        </w:rPr>
        <w:t>Huarte</w:t>
      </w:r>
      <w:proofErr w:type="spellEnd"/>
      <w:r w:rsidRPr="002458E0">
        <w:rPr>
          <w:rFonts w:eastAsia="Times New Roman" w:cstheme="minorHAnsi"/>
          <w:lang w:eastAsia="es-ES_tradnl"/>
        </w:rPr>
        <w:t xml:space="preserve">-Royo J, </w:t>
      </w:r>
      <w:proofErr w:type="spellStart"/>
      <w:r w:rsidRPr="002458E0">
        <w:rPr>
          <w:rFonts w:eastAsia="Times New Roman" w:cstheme="minorHAnsi"/>
          <w:lang w:eastAsia="es-ES_tradnl"/>
        </w:rPr>
        <w:t>Vivar-Fernández</w:t>
      </w:r>
      <w:proofErr w:type="spellEnd"/>
      <w:r w:rsidRPr="002458E0">
        <w:rPr>
          <w:rFonts w:eastAsia="Times New Roman" w:cstheme="minorHAnsi"/>
          <w:lang w:eastAsia="es-ES_tradnl"/>
        </w:rPr>
        <w:t xml:space="preserve"> M, </w:t>
      </w:r>
      <w:proofErr w:type="spellStart"/>
      <w:r w:rsidRPr="002458E0">
        <w:rPr>
          <w:rFonts w:eastAsia="Times New Roman" w:cstheme="minorHAnsi"/>
          <w:lang w:eastAsia="es-ES_tradnl"/>
        </w:rPr>
        <w:t>Andrés-Iglesias</w:t>
      </w:r>
      <w:proofErr w:type="spellEnd"/>
      <w:r w:rsidRPr="002458E0">
        <w:rPr>
          <w:rFonts w:eastAsia="Times New Roman" w:cstheme="minorHAnsi"/>
          <w:lang w:eastAsia="es-ES_tradnl"/>
        </w:rPr>
        <w:t xml:space="preserve"> JC, </w:t>
      </w:r>
      <w:proofErr w:type="spellStart"/>
      <w:r w:rsidRPr="002458E0">
        <w:rPr>
          <w:rFonts w:eastAsia="Times New Roman" w:cstheme="minorHAnsi"/>
          <w:lang w:eastAsia="es-ES_tradnl"/>
        </w:rPr>
        <w:t>García-Rodríguez</w:t>
      </w:r>
      <w:proofErr w:type="spellEnd"/>
      <w:r w:rsidRPr="002458E0">
        <w:rPr>
          <w:rFonts w:eastAsia="Times New Roman" w:cstheme="minorHAnsi"/>
          <w:lang w:eastAsia="es-ES_tradnl"/>
        </w:rPr>
        <w:t xml:space="preserve"> P. </w:t>
      </w:r>
      <w:proofErr w:type="spellStart"/>
      <w:r w:rsidRPr="002458E0">
        <w:rPr>
          <w:rFonts w:eastAsia="Times New Roman" w:cstheme="minorHAnsi"/>
          <w:lang w:eastAsia="es-ES_tradnl"/>
        </w:rPr>
        <w:t>Detección</w:t>
      </w:r>
      <w:proofErr w:type="spellEnd"/>
      <w:r w:rsidRPr="002458E0">
        <w:rPr>
          <w:rFonts w:eastAsia="Times New Roman" w:cstheme="minorHAnsi"/>
          <w:lang w:eastAsia="es-ES_tradnl"/>
        </w:rPr>
        <w:t xml:space="preserve"> de personas en riesgo de padecer diabetes en farmacias comunitarias </w:t>
      </w:r>
      <w:proofErr w:type="spellStart"/>
      <w:r w:rsidRPr="002458E0">
        <w:rPr>
          <w:rFonts w:eastAsia="Times New Roman" w:cstheme="minorHAnsi"/>
          <w:lang w:eastAsia="es-ES_tradnl"/>
        </w:rPr>
        <w:t>españolas</w:t>
      </w:r>
      <w:proofErr w:type="spellEnd"/>
      <w:r w:rsidRPr="002458E0">
        <w:rPr>
          <w:rFonts w:eastAsia="Times New Roman" w:cstheme="minorHAnsi"/>
          <w:lang w:eastAsia="es-ES_tradnl"/>
        </w:rPr>
        <w:t xml:space="preserve">. </w:t>
      </w:r>
      <w:proofErr w:type="spellStart"/>
      <w:r w:rsidRPr="002458E0">
        <w:rPr>
          <w:rFonts w:eastAsia="Times New Roman" w:cstheme="minorHAnsi"/>
          <w:lang w:eastAsia="es-ES_tradnl"/>
        </w:rPr>
        <w:t>Farmacéuticos</w:t>
      </w:r>
      <w:proofErr w:type="spellEnd"/>
      <w:r w:rsidRPr="002458E0">
        <w:rPr>
          <w:rFonts w:eastAsia="Times New Roman" w:cstheme="minorHAnsi"/>
          <w:lang w:eastAsia="es-ES_tradnl"/>
        </w:rPr>
        <w:t xml:space="preserve"> Comunitarios. 2015 Jun 01; 7(2):14-</w:t>
      </w:r>
      <w:proofErr w:type="gramStart"/>
      <w:r w:rsidRPr="002458E0">
        <w:rPr>
          <w:rFonts w:eastAsia="Times New Roman" w:cstheme="minorHAnsi"/>
          <w:lang w:eastAsia="es-ES_tradnl"/>
        </w:rPr>
        <w:t>24 .</w:t>
      </w:r>
      <w:proofErr w:type="gramEnd"/>
      <w:r w:rsidRPr="002458E0">
        <w:rPr>
          <w:rFonts w:eastAsia="Times New Roman" w:cstheme="minorHAnsi"/>
          <w:lang w:eastAsia="es-ES_tradnl"/>
        </w:rPr>
        <w:t xml:space="preserve"> doi:10.5672/FC.2173-9218.(2015/Vol7).002.03 </w:t>
      </w:r>
    </w:p>
    <w:p w:rsidR="002458E0" w:rsidRDefault="00D26D31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 xml:space="preserve">José Antonio </w:t>
      </w:r>
      <w:proofErr w:type="spellStart"/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Fornos-Pérez</w:t>
      </w:r>
      <w:hyperlink r:id="rId17" w:anchor="aff0005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a</w:t>
        </w:r>
      </w:hyperlink>
      <w:r w:rsidRPr="002458E0">
        <w:rPr>
          <w:rFonts w:eastAsia="Times New Roman" w:cstheme="minorHAnsi"/>
          <w:color w:val="000000" w:themeColor="text1"/>
          <w:bdr w:val="none" w:sz="0" w:space="0" w:color="auto" w:frame="1"/>
          <w:vertAlign w:val="superscript"/>
          <w:lang w:eastAsia="es-ES_tradnl"/>
        </w:rPr>
        <w:t>,</w:t>
      </w:r>
      <w:hyperlink r:id="rId18" w:anchor="aff0010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b</w:t>
        </w:r>
        <w:proofErr w:type="spellEnd"/>
      </w:hyperlink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, N. Floro Andrés-</w:t>
      </w:r>
      <w:proofErr w:type="spellStart"/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Rodríguez</w:t>
      </w:r>
      <w:hyperlink r:id="rId19" w:anchor="aff0005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a</w:t>
        </w:r>
        <w:proofErr w:type="spellEnd"/>
      </w:hyperlink>
      <w:r w:rsidRPr="002458E0">
        <w:rPr>
          <w:rFonts w:eastAsia="Times New Roman" w:cstheme="minorHAnsi"/>
          <w:color w:val="000000" w:themeColor="text1"/>
          <w:bdr w:val="none" w:sz="0" w:space="0" w:color="auto" w:frame="1"/>
          <w:vertAlign w:val="superscript"/>
          <w:lang w:eastAsia="es-ES_tradnl"/>
        </w:rPr>
        <w:t xml:space="preserve">, </w:t>
      </w:r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, J. Carlos Andrés-</w:t>
      </w:r>
      <w:proofErr w:type="spellStart"/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Iglesias</w:t>
      </w:r>
      <w:hyperlink r:id="rId20" w:anchor="aff0005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a</w:t>
        </w:r>
        <w:proofErr w:type="spellEnd"/>
      </w:hyperlink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, Reyes Luna-</w:t>
      </w:r>
      <w:proofErr w:type="spellStart"/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Cano</w:t>
      </w:r>
      <w:hyperlink r:id="rId21" w:anchor="aff0015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c</w:t>
        </w:r>
        <w:proofErr w:type="spellEnd"/>
      </w:hyperlink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, Javier García-</w:t>
      </w:r>
      <w:proofErr w:type="spellStart"/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Soidán</w:t>
      </w:r>
      <w:hyperlink r:id="rId22" w:anchor="aff0020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d</w:t>
        </w:r>
        <w:proofErr w:type="spellEnd"/>
      </w:hyperlink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, Blanca Lorenzo-</w:t>
      </w:r>
      <w:proofErr w:type="spellStart"/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Veiga</w:t>
      </w:r>
      <w:hyperlink r:id="rId23" w:anchor="aff0005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a</w:t>
        </w:r>
        <w:proofErr w:type="spellEnd"/>
      </w:hyperlink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, Rocío Mera-</w:t>
      </w:r>
      <w:proofErr w:type="spellStart"/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Gallego</w:t>
      </w:r>
      <w:hyperlink r:id="rId24" w:anchor="aff0005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a</w:t>
        </w:r>
        <w:proofErr w:type="spellEnd"/>
      </w:hyperlink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, Rosario García-</w:t>
      </w:r>
      <w:proofErr w:type="spellStart"/>
      <w:r w:rsidRPr="002458E0">
        <w:rPr>
          <w:rFonts w:eastAsia="Times New Roman" w:cstheme="minorHAnsi"/>
          <w:color w:val="000000" w:themeColor="text1"/>
          <w:bdr w:val="none" w:sz="0" w:space="0" w:color="auto" w:frame="1"/>
          <w:lang w:eastAsia="es-ES_tradnl"/>
        </w:rPr>
        <w:t>Riestra</w:t>
      </w:r>
      <w:hyperlink r:id="rId25" w:anchor="aff0025" w:history="1">
        <w:r w:rsidRPr="002458E0">
          <w:rPr>
            <w:rFonts w:eastAsia="Times New Roman" w:cstheme="minorHAnsi"/>
            <w:color w:val="000000" w:themeColor="text1"/>
            <w:bdr w:val="none" w:sz="0" w:space="0" w:color="auto" w:frame="1"/>
            <w:vertAlign w:val="superscript"/>
            <w:lang w:eastAsia="es-ES_tradnl"/>
          </w:rPr>
          <w:t>e</w:t>
        </w:r>
        <w:proofErr w:type="spellEnd"/>
      </w:hyperlink>
      <w:r w:rsidRPr="002458E0">
        <w:rPr>
          <w:rFonts w:cstheme="minorHAnsi"/>
          <w:color w:val="000000" w:themeColor="text1"/>
        </w:rPr>
        <w:t xml:space="preserve"> </w:t>
      </w:r>
      <w:r w:rsidRPr="002458E0">
        <w:rPr>
          <w:rFonts w:eastAsia="Times New Roman" w:cstheme="minorHAnsi"/>
          <w:color w:val="000000" w:themeColor="text1"/>
          <w:lang w:eastAsia="es-ES_tradnl"/>
        </w:rPr>
        <w:t>Detección de personas en riesgo de padecer diabetes en farmacias comunitarias de Pontevedra (DEDIPO)</w:t>
      </w:r>
      <w:r w:rsidRPr="002458E0">
        <w:rPr>
          <w:rFonts w:cstheme="minorHAnsi"/>
          <w:color w:val="000000" w:themeColor="text1"/>
        </w:rPr>
        <w:t xml:space="preserve"> </w:t>
      </w:r>
      <w:r w:rsidRPr="002458E0">
        <w:rPr>
          <w:rFonts w:eastAsia="Times New Roman" w:cstheme="minorHAnsi"/>
          <w:color w:val="000000" w:themeColor="text1"/>
          <w:lang w:eastAsia="es-ES_tradnl"/>
        </w:rPr>
        <w:t>DOI: 10.1016/j.endonu.2016.06.002</w:t>
      </w:r>
    </w:p>
    <w:p w:rsidR="002458E0" w:rsidRDefault="00E90068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r w:rsidRPr="002458E0">
        <w:rPr>
          <w:rFonts w:eastAsia="Times New Roman" w:cstheme="minorHAnsi"/>
          <w:bCs/>
          <w:color w:val="000000"/>
          <w:lang w:eastAsia="es-ES_tradnl"/>
        </w:rPr>
        <w:t xml:space="preserve">Dios Guerra, C. (1) ; Alba Dios, </w:t>
      </w:r>
      <w:proofErr w:type="spellStart"/>
      <w:r w:rsidRPr="002458E0">
        <w:rPr>
          <w:rFonts w:eastAsia="Times New Roman" w:cstheme="minorHAnsi"/>
          <w:bCs/>
          <w:color w:val="000000"/>
          <w:lang w:eastAsia="es-ES_tradnl"/>
        </w:rPr>
        <w:t>M</w:t>
      </w:r>
      <w:r w:rsidRPr="002458E0">
        <w:rPr>
          <w:rFonts w:eastAsia="Times New Roman" w:cstheme="minorHAnsi"/>
          <w:bCs/>
          <w:color w:val="000000"/>
          <w:vertAlign w:val="superscript"/>
          <w:lang w:eastAsia="es-ES_tradnl"/>
        </w:rPr>
        <w:t>a</w:t>
      </w:r>
      <w:proofErr w:type="spellEnd"/>
      <w:r w:rsidRPr="002458E0">
        <w:rPr>
          <w:rFonts w:eastAsia="Times New Roman" w:cstheme="minorHAnsi"/>
          <w:bCs/>
          <w:color w:val="000000"/>
          <w:lang w:eastAsia="es-ES_tradnl"/>
        </w:rPr>
        <w:t xml:space="preserve"> A. (2); Ruiz Moral, R. (3); Jiménez García, C. (4); </w:t>
      </w:r>
      <w:proofErr w:type="spellStart"/>
      <w:r w:rsidRPr="002458E0">
        <w:rPr>
          <w:rFonts w:eastAsia="Times New Roman" w:cstheme="minorHAnsi"/>
          <w:bCs/>
          <w:color w:val="000000"/>
          <w:lang w:eastAsia="es-ES_tradnl"/>
        </w:rPr>
        <w:t>Pérula</w:t>
      </w:r>
      <w:proofErr w:type="spellEnd"/>
      <w:r w:rsidRPr="002458E0">
        <w:rPr>
          <w:rFonts w:eastAsia="Times New Roman" w:cstheme="minorHAnsi"/>
          <w:bCs/>
          <w:color w:val="000000"/>
          <w:lang w:eastAsia="es-ES_tradnl"/>
        </w:rPr>
        <w:t xml:space="preserve"> de Torres, L.A. (5) y Rodríguez Borrego, </w:t>
      </w:r>
      <w:proofErr w:type="spellStart"/>
      <w:r w:rsidRPr="002458E0">
        <w:rPr>
          <w:rFonts w:eastAsia="Times New Roman" w:cstheme="minorHAnsi"/>
          <w:bCs/>
          <w:color w:val="000000"/>
          <w:lang w:eastAsia="es-ES_tradnl"/>
        </w:rPr>
        <w:t>M</w:t>
      </w:r>
      <w:r w:rsidRPr="002458E0">
        <w:rPr>
          <w:rFonts w:eastAsia="Times New Roman" w:cstheme="minorHAnsi"/>
          <w:bCs/>
          <w:color w:val="000000"/>
          <w:vertAlign w:val="superscript"/>
          <w:lang w:eastAsia="es-ES_tradnl"/>
        </w:rPr>
        <w:t>a</w:t>
      </w:r>
      <w:proofErr w:type="spellEnd"/>
      <w:r w:rsidRPr="002458E0">
        <w:rPr>
          <w:rFonts w:eastAsia="Times New Roman" w:cstheme="minorHAnsi"/>
          <w:bCs/>
          <w:color w:val="000000"/>
          <w:lang w:eastAsia="es-ES_tradnl"/>
        </w:rPr>
        <w:t xml:space="preserve"> A. (6); Valoración de la satisfacción de usuarios de consulta de Enfermería en Centros de </w:t>
      </w:r>
      <w:r w:rsidRPr="002458E0">
        <w:rPr>
          <w:rFonts w:eastAsia="Times New Roman" w:cstheme="minorHAnsi"/>
          <w:bCs/>
          <w:color w:val="000000" w:themeColor="text1"/>
          <w:lang w:eastAsia="es-ES_tradnl"/>
        </w:rPr>
        <w:t xml:space="preserve">Salud a partir de indicadores de calidad técnicos y de comunicación. </w:t>
      </w:r>
      <w:proofErr w:type="spellStart"/>
      <w:r w:rsidRPr="002458E0">
        <w:rPr>
          <w:rFonts w:eastAsia="Times New Roman" w:cstheme="minorHAnsi"/>
          <w:bCs/>
          <w:color w:val="000000" w:themeColor="text1"/>
          <w:lang w:eastAsia="es-ES_tradnl"/>
        </w:rPr>
        <w:t>Enferm</w:t>
      </w:r>
      <w:proofErr w:type="spellEnd"/>
      <w:r w:rsidRPr="002458E0">
        <w:rPr>
          <w:rFonts w:eastAsia="Times New Roman" w:cstheme="minorHAnsi"/>
          <w:bCs/>
          <w:color w:val="000000" w:themeColor="text1"/>
          <w:lang w:eastAsia="es-ES_tradnl"/>
        </w:rPr>
        <w:t xml:space="preserve">. </w:t>
      </w:r>
      <w:proofErr w:type="spellStart"/>
      <w:r w:rsidRPr="002458E0">
        <w:rPr>
          <w:rFonts w:eastAsia="Times New Roman" w:cstheme="minorHAnsi"/>
          <w:bCs/>
          <w:color w:val="000000" w:themeColor="text1"/>
          <w:lang w:eastAsia="es-ES_tradnl"/>
        </w:rPr>
        <w:t>glob</w:t>
      </w:r>
      <w:proofErr w:type="spellEnd"/>
      <w:r w:rsidRPr="002458E0">
        <w:rPr>
          <w:rFonts w:eastAsia="Times New Roman" w:cstheme="minorHAnsi"/>
          <w:bCs/>
          <w:color w:val="000000" w:themeColor="text1"/>
          <w:lang w:eastAsia="es-ES_tradnl"/>
        </w:rPr>
        <w:t>. vol.12 no.31 Murcia jul. 2012</w:t>
      </w:r>
    </w:p>
    <w:p w:rsidR="00E90068" w:rsidRPr="002458E0" w:rsidRDefault="00E90068" w:rsidP="002458E0">
      <w:pPr>
        <w:numPr>
          <w:ilvl w:val="0"/>
          <w:numId w:val="10"/>
        </w:numPr>
        <w:spacing w:after="0" w:line="240" w:lineRule="auto"/>
        <w:ind w:left="357" w:hanging="357"/>
        <w:jc w:val="both"/>
        <w:rPr>
          <w:rFonts w:ascii="Calibri" w:eastAsia="Times New Roman" w:hAnsi="Calibri" w:cs="Calibri"/>
          <w:lang w:eastAsia="es-ES_tradnl"/>
        </w:rPr>
      </w:pPr>
      <w:proofErr w:type="spellStart"/>
      <w:r w:rsidRPr="002458E0">
        <w:rPr>
          <w:rFonts w:eastAsia="Times New Roman" w:cstheme="minorHAnsi"/>
          <w:lang w:eastAsia="es-ES_tradnl"/>
        </w:rPr>
        <w:t>Comisión</w:t>
      </w:r>
      <w:proofErr w:type="spellEnd"/>
      <w:r w:rsidRPr="002458E0">
        <w:rPr>
          <w:rFonts w:eastAsia="Times New Roman" w:cstheme="minorHAnsi"/>
          <w:lang w:eastAsia="es-ES_tradnl"/>
        </w:rPr>
        <w:t xml:space="preserve"> Servicios Profesionales </w:t>
      </w:r>
      <w:proofErr w:type="spellStart"/>
      <w:r w:rsidRPr="002458E0">
        <w:rPr>
          <w:rFonts w:eastAsia="Times New Roman" w:cstheme="minorHAnsi"/>
          <w:lang w:eastAsia="es-ES_tradnl"/>
        </w:rPr>
        <w:t>Farmacéuticos</w:t>
      </w:r>
      <w:proofErr w:type="spellEnd"/>
      <w:r w:rsidRPr="002458E0">
        <w:rPr>
          <w:rFonts w:eastAsia="Times New Roman" w:cstheme="minorHAnsi"/>
          <w:lang w:eastAsia="es-ES_tradnl"/>
        </w:rPr>
        <w:t xml:space="preserve"> SEFAC. Especificaciones del servicio de </w:t>
      </w:r>
      <w:proofErr w:type="spellStart"/>
      <w:r w:rsidRPr="002458E0">
        <w:rPr>
          <w:rFonts w:eastAsia="Times New Roman" w:cstheme="minorHAnsi"/>
          <w:lang w:eastAsia="es-ES_tradnl"/>
        </w:rPr>
        <w:t>medición</w:t>
      </w:r>
      <w:proofErr w:type="spellEnd"/>
      <w:r w:rsidRPr="002458E0">
        <w:rPr>
          <w:rFonts w:eastAsia="Times New Roman" w:cstheme="minorHAnsi"/>
          <w:lang w:eastAsia="es-ES_tradnl"/>
        </w:rPr>
        <w:t xml:space="preserve"> y control del riesgo vascular. </w:t>
      </w:r>
      <w:proofErr w:type="spellStart"/>
      <w:r w:rsidRPr="002458E0">
        <w:rPr>
          <w:rFonts w:eastAsia="Times New Roman" w:cstheme="minorHAnsi"/>
          <w:lang w:eastAsia="es-ES_tradnl"/>
        </w:rPr>
        <w:t>Farmacéuticos</w:t>
      </w:r>
      <w:proofErr w:type="spellEnd"/>
      <w:r w:rsidRPr="002458E0">
        <w:rPr>
          <w:rFonts w:eastAsia="Times New Roman" w:cstheme="minorHAnsi"/>
          <w:lang w:eastAsia="es-ES_tradnl"/>
        </w:rPr>
        <w:t xml:space="preserve"> Comunitarios. 2016 </w:t>
      </w:r>
      <w:proofErr w:type="spellStart"/>
      <w:r w:rsidRPr="002458E0">
        <w:rPr>
          <w:rFonts w:eastAsia="Times New Roman" w:cstheme="minorHAnsi"/>
          <w:lang w:eastAsia="es-ES_tradnl"/>
        </w:rPr>
        <w:t>Sep</w:t>
      </w:r>
      <w:proofErr w:type="spellEnd"/>
      <w:r w:rsidRPr="002458E0">
        <w:rPr>
          <w:rFonts w:eastAsia="Times New Roman" w:cstheme="minorHAnsi"/>
          <w:lang w:eastAsia="es-ES_tradnl"/>
        </w:rPr>
        <w:t xml:space="preserve"> 30; 8(3):18-22. doi:10.5672/FC.2173-9218. (2016/Vol8).003.04</w:t>
      </w:r>
    </w:p>
    <w:p w:rsidR="00834EAC" w:rsidRPr="00D26D31" w:rsidRDefault="00834EAC" w:rsidP="00D26D31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lang w:eastAsia="es-ES_tradnl"/>
        </w:rPr>
      </w:pPr>
    </w:p>
    <w:p w:rsidR="00F35C5B" w:rsidRPr="00495CD1" w:rsidRDefault="00F35C5B" w:rsidP="00F35C5B">
      <w:pPr>
        <w:pStyle w:val="NormalWeb"/>
        <w:rPr>
          <w:rFonts w:asciiTheme="minorHAnsi" w:hAnsiTheme="minorHAnsi" w:cstheme="minorHAnsi"/>
          <w:bCs/>
          <w:sz w:val="22"/>
          <w:szCs w:val="22"/>
        </w:rPr>
      </w:pPr>
    </w:p>
    <w:p w:rsidR="00E703F7" w:rsidRPr="00495CD1" w:rsidRDefault="00E703F7" w:rsidP="00AB2F95"/>
    <w:sectPr w:rsidR="00E703F7" w:rsidRPr="00495CD1" w:rsidSect="00646D3F">
      <w:footerReference w:type="default" r:id="rId26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5AF4" w:rsidRDefault="00415AF4" w:rsidP="00B36983">
      <w:pPr>
        <w:spacing w:after="0" w:line="240" w:lineRule="auto"/>
      </w:pPr>
      <w:r>
        <w:separator/>
      </w:r>
    </w:p>
  </w:endnote>
  <w:endnote w:type="continuationSeparator" w:id="0">
    <w:p w:rsidR="00415AF4" w:rsidRDefault="00415AF4" w:rsidP="00B36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NewPSMT">
    <w:altName w:val="Courier New"/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83241988"/>
      <w:docPartObj>
        <w:docPartGallery w:val="Page Numbers (Bottom of Page)"/>
        <w:docPartUnique/>
      </w:docPartObj>
    </w:sdtPr>
    <w:sdtEndPr/>
    <w:sdtContent>
      <w:p w:rsidR="002A4849" w:rsidRDefault="00B15A62">
        <w:pPr>
          <w:pStyle w:val="Piedepgina"/>
          <w:jc w:val="right"/>
        </w:pPr>
        <w:r>
          <w:rPr>
            <w:noProof/>
          </w:rPr>
          <w:fldChar w:fldCharType="begin"/>
        </w:r>
        <w:r w:rsidR="002A484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F56D7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2A4849" w:rsidRDefault="002A48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5AF4" w:rsidRDefault="00415AF4" w:rsidP="00B36983">
      <w:pPr>
        <w:spacing w:after="0" w:line="240" w:lineRule="auto"/>
      </w:pPr>
      <w:r>
        <w:separator/>
      </w:r>
    </w:p>
  </w:footnote>
  <w:footnote w:type="continuationSeparator" w:id="0">
    <w:p w:rsidR="00415AF4" w:rsidRDefault="00415AF4" w:rsidP="00B36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03D50"/>
    <w:multiLevelType w:val="hybridMultilevel"/>
    <w:tmpl w:val="EA7ACD2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11DBF"/>
    <w:multiLevelType w:val="hybridMultilevel"/>
    <w:tmpl w:val="BB3C84B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6519A"/>
    <w:multiLevelType w:val="multilevel"/>
    <w:tmpl w:val="9654C2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310F5BD1"/>
    <w:multiLevelType w:val="hybridMultilevel"/>
    <w:tmpl w:val="35462F8E"/>
    <w:lvl w:ilvl="0" w:tplc="A73C4366">
      <w:start w:val="1"/>
      <w:numFmt w:val="upperLetter"/>
      <w:lvlText w:val="(%1)"/>
      <w:lvlJc w:val="left"/>
      <w:pPr>
        <w:ind w:left="405" w:hanging="360"/>
      </w:pPr>
      <w:rPr>
        <w:rFonts w:hint="default"/>
        <w:color w:val="auto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48E77CFC"/>
    <w:multiLevelType w:val="hybridMultilevel"/>
    <w:tmpl w:val="21E804B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995580"/>
    <w:multiLevelType w:val="hybridMultilevel"/>
    <w:tmpl w:val="CD1661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33556"/>
    <w:multiLevelType w:val="hybridMultilevel"/>
    <w:tmpl w:val="E28499E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F2D09"/>
    <w:multiLevelType w:val="hybridMultilevel"/>
    <w:tmpl w:val="75D852AC"/>
    <w:lvl w:ilvl="0" w:tplc="20EC4AEA">
      <w:start w:val="1"/>
      <w:numFmt w:val="decimal"/>
      <w:lvlText w:val="%1)"/>
      <w:lvlJc w:val="left"/>
      <w:pPr>
        <w:ind w:left="720" w:hanging="360"/>
      </w:pPr>
      <w:rPr>
        <w:rFonts w:ascii="Calibri" w:hAnsi="Calibri" w:cs="Times New Roman"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F005BC"/>
    <w:multiLevelType w:val="hybridMultilevel"/>
    <w:tmpl w:val="43CAFE0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291E3E"/>
    <w:multiLevelType w:val="multilevel"/>
    <w:tmpl w:val="9654C2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62871D84"/>
    <w:multiLevelType w:val="hybridMultilevel"/>
    <w:tmpl w:val="AB6CCF8A"/>
    <w:lvl w:ilvl="0" w:tplc="88DABC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5532E0"/>
    <w:multiLevelType w:val="hybridMultilevel"/>
    <w:tmpl w:val="E5A4454A"/>
    <w:lvl w:ilvl="0" w:tplc="040A0001">
      <w:start w:val="1"/>
      <w:numFmt w:val="bullet"/>
      <w:lvlText w:val=""/>
      <w:lvlJc w:val="left"/>
      <w:pPr>
        <w:ind w:left="1137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2" w15:restartNumberingAfterBreak="0">
    <w:nsid w:val="669E761D"/>
    <w:multiLevelType w:val="hybridMultilevel"/>
    <w:tmpl w:val="3F725CC8"/>
    <w:lvl w:ilvl="0" w:tplc="157A4F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C031C9"/>
    <w:multiLevelType w:val="hybridMultilevel"/>
    <w:tmpl w:val="35462F8E"/>
    <w:lvl w:ilvl="0" w:tplc="A73C4366">
      <w:start w:val="1"/>
      <w:numFmt w:val="upperLetter"/>
      <w:lvlText w:val="(%1)"/>
      <w:lvlJc w:val="left"/>
      <w:pPr>
        <w:ind w:left="405" w:hanging="360"/>
      </w:pPr>
      <w:rPr>
        <w:rFonts w:hint="default"/>
        <w:color w:val="auto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6CBE1519"/>
    <w:multiLevelType w:val="hybridMultilevel"/>
    <w:tmpl w:val="30A0BE66"/>
    <w:lvl w:ilvl="0" w:tplc="16B6B2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955810"/>
    <w:multiLevelType w:val="hybridMultilevel"/>
    <w:tmpl w:val="7BB8A1F8"/>
    <w:lvl w:ilvl="0" w:tplc="0256ED0C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B9E2068"/>
    <w:multiLevelType w:val="hybridMultilevel"/>
    <w:tmpl w:val="1FE04E02"/>
    <w:lvl w:ilvl="0" w:tplc="061846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10"/>
  </w:num>
  <w:num w:numId="5">
    <w:abstractNumId w:val="15"/>
  </w:num>
  <w:num w:numId="6">
    <w:abstractNumId w:val="12"/>
  </w:num>
  <w:num w:numId="7">
    <w:abstractNumId w:val="16"/>
  </w:num>
  <w:num w:numId="8">
    <w:abstractNumId w:val="13"/>
  </w:num>
  <w:num w:numId="9">
    <w:abstractNumId w:val="3"/>
  </w:num>
  <w:num w:numId="10">
    <w:abstractNumId w:val="2"/>
  </w:num>
  <w:num w:numId="11">
    <w:abstractNumId w:val="11"/>
  </w:num>
  <w:num w:numId="12">
    <w:abstractNumId w:val="1"/>
  </w:num>
  <w:num w:numId="13">
    <w:abstractNumId w:val="8"/>
  </w:num>
  <w:num w:numId="14">
    <w:abstractNumId w:val="0"/>
  </w:num>
  <w:num w:numId="15">
    <w:abstractNumId w:val="5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540A"/>
    <w:rsid w:val="00007234"/>
    <w:rsid w:val="00012F5C"/>
    <w:rsid w:val="00017C29"/>
    <w:rsid w:val="000326DE"/>
    <w:rsid w:val="00033F22"/>
    <w:rsid w:val="00043CEC"/>
    <w:rsid w:val="000446B3"/>
    <w:rsid w:val="00052513"/>
    <w:rsid w:val="0005473F"/>
    <w:rsid w:val="000630E0"/>
    <w:rsid w:val="00071F22"/>
    <w:rsid w:val="00080C81"/>
    <w:rsid w:val="00082A5B"/>
    <w:rsid w:val="00083A2A"/>
    <w:rsid w:val="00084EF7"/>
    <w:rsid w:val="00085708"/>
    <w:rsid w:val="0008665C"/>
    <w:rsid w:val="00094F37"/>
    <w:rsid w:val="00096DCF"/>
    <w:rsid w:val="000B7822"/>
    <w:rsid w:val="000C08F8"/>
    <w:rsid w:val="000C220E"/>
    <w:rsid w:val="000D0276"/>
    <w:rsid w:val="000D6D00"/>
    <w:rsid w:val="000F56D7"/>
    <w:rsid w:val="00103990"/>
    <w:rsid w:val="00107E3F"/>
    <w:rsid w:val="00110D22"/>
    <w:rsid w:val="0013282F"/>
    <w:rsid w:val="00133BA8"/>
    <w:rsid w:val="00154117"/>
    <w:rsid w:val="001614AE"/>
    <w:rsid w:val="0016375E"/>
    <w:rsid w:val="00164603"/>
    <w:rsid w:val="0016534C"/>
    <w:rsid w:val="001761E9"/>
    <w:rsid w:val="001856DB"/>
    <w:rsid w:val="001B0951"/>
    <w:rsid w:val="001B3473"/>
    <w:rsid w:val="001B3B1E"/>
    <w:rsid w:val="001D3255"/>
    <w:rsid w:val="001D4BCF"/>
    <w:rsid w:val="001E220E"/>
    <w:rsid w:val="001E29CE"/>
    <w:rsid w:val="001F1D38"/>
    <w:rsid w:val="001F26F1"/>
    <w:rsid w:val="001F2E3D"/>
    <w:rsid w:val="001F3789"/>
    <w:rsid w:val="001F43F0"/>
    <w:rsid w:val="002218CB"/>
    <w:rsid w:val="00222E93"/>
    <w:rsid w:val="002458E0"/>
    <w:rsid w:val="0024759A"/>
    <w:rsid w:val="002509DC"/>
    <w:rsid w:val="00250EC5"/>
    <w:rsid w:val="00251257"/>
    <w:rsid w:val="0026010C"/>
    <w:rsid w:val="002626F3"/>
    <w:rsid w:val="002630A8"/>
    <w:rsid w:val="002658D0"/>
    <w:rsid w:val="00267E63"/>
    <w:rsid w:val="002756A9"/>
    <w:rsid w:val="0027636B"/>
    <w:rsid w:val="002846D9"/>
    <w:rsid w:val="0029554C"/>
    <w:rsid w:val="002A4849"/>
    <w:rsid w:val="002B3B5C"/>
    <w:rsid w:val="002B630F"/>
    <w:rsid w:val="002B7657"/>
    <w:rsid w:val="002D0DC7"/>
    <w:rsid w:val="002F6894"/>
    <w:rsid w:val="00300036"/>
    <w:rsid w:val="00300EDE"/>
    <w:rsid w:val="00307BB7"/>
    <w:rsid w:val="00315C26"/>
    <w:rsid w:val="00325E43"/>
    <w:rsid w:val="00331049"/>
    <w:rsid w:val="003328B1"/>
    <w:rsid w:val="00332A27"/>
    <w:rsid w:val="00347295"/>
    <w:rsid w:val="003567BB"/>
    <w:rsid w:val="00357CE4"/>
    <w:rsid w:val="00365AF8"/>
    <w:rsid w:val="00383DBA"/>
    <w:rsid w:val="003A5010"/>
    <w:rsid w:val="003B0271"/>
    <w:rsid w:val="003E731A"/>
    <w:rsid w:val="003F1338"/>
    <w:rsid w:val="003F2BFA"/>
    <w:rsid w:val="003F79A1"/>
    <w:rsid w:val="00415AF4"/>
    <w:rsid w:val="00420C06"/>
    <w:rsid w:val="004248AD"/>
    <w:rsid w:val="00427316"/>
    <w:rsid w:val="00434A02"/>
    <w:rsid w:val="00437BFF"/>
    <w:rsid w:val="00443C47"/>
    <w:rsid w:val="0047118F"/>
    <w:rsid w:val="004812D4"/>
    <w:rsid w:val="0048604A"/>
    <w:rsid w:val="00495CD1"/>
    <w:rsid w:val="0049623F"/>
    <w:rsid w:val="004A2A0C"/>
    <w:rsid w:val="004B6B4F"/>
    <w:rsid w:val="004B7FC4"/>
    <w:rsid w:val="004C51F0"/>
    <w:rsid w:val="004E58D0"/>
    <w:rsid w:val="004F318F"/>
    <w:rsid w:val="00503C66"/>
    <w:rsid w:val="00506F55"/>
    <w:rsid w:val="005260C4"/>
    <w:rsid w:val="00533339"/>
    <w:rsid w:val="0053557A"/>
    <w:rsid w:val="005429D8"/>
    <w:rsid w:val="00542D3E"/>
    <w:rsid w:val="0055225B"/>
    <w:rsid w:val="00572E99"/>
    <w:rsid w:val="005818E2"/>
    <w:rsid w:val="005A079C"/>
    <w:rsid w:val="005A32D2"/>
    <w:rsid w:val="005A7080"/>
    <w:rsid w:val="005B3305"/>
    <w:rsid w:val="005C27EE"/>
    <w:rsid w:val="005C7971"/>
    <w:rsid w:val="005D686C"/>
    <w:rsid w:val="005E4A0D"/>
    <w:rsid w:val="0060318E"/>
    <w:rsid w:val="00606928"/>
    <w:rsid w:val="00610DE9"/>
    <w:rsid w:val="00615077"/>
    <w:rsid w:val="006172E2"/>
    <w:rsid w:val="006231DC"/>
    <w:rsid w:val="006348F1"/>
    <w:rsid w:val="00634C1A"/>
    <w:rsid w:val="00643376"/>
    <w:rsid w:val="00646D3F"/>
    <w:rsid w:val="006573D3"/>
    <w:rsid w:val="006610B0"/>
    <w:rsid w:val="00662A40"/>
    <w:rsid w:val="0067007F"/>
    <w:rsid w:val="006A0703"/>
    <w:rsid w:val="006A2C43"/>
    <w:rsid w:val="006D069E"/>
    <w:rsid w:val="006E64C8"/>
    <w:rsid w:val="00711DA7"/>
    <w:rsid w:val="007146CD"/>
    <w:rsid w:val="0073540A"/>
    <w:rsid w:val="00735E7E"/>
    <w:rsid w:val="00752019"/>
    <w:rsid w:val="00755FCF"/>
    <w:rsid w:val="0076442F"/>
    <w:rsid w:val="00775800"/>
    <w:rsid w:val="007A3FC5"/>
    <w:rsid w:val="007A469B"/>
    <w:rsid w:val="007A4FE3"/>
    <w:rsid w:val="007A6F30"/>
    <w:rsid w:val="007B0DD7"/>
    <w:rsid w:val="007B1D1F"/>
    <w:rsid w:val="007B492E"/>
    <w:rsid w:val="007C077F"/>
    <w:rsid w:val="007C1424"/>
    <w:rsid w:val="007C1781"/>
    <w:rsid w:val="007C3076"/>
    <w:rsid w:val="007C440D"/>
    <w:rsid w:val="007E0459"/>
    <w:rsid w:val="007E2E65"/>
    <w:rsid w:val="007F47AB"/>
    <w:rsid w:val="0081353A"/>
    <w:rsid w:val="0081478A"/>
    <w:rsid w:val="008255A0"/>
    <w:rsid w:val="008341C4"/>
    <w:rsid w:val="00834EAC"/>
    <w:rsid w:val="0085272A"/>
    <w:rsid w:val="008559E9"/>
    <w:rsid w:val="00897FCB"/>
    <w:rsid w:val="008B3622"/>
    <w:rsid w:val="008C2CA5"/>
    <w:rsid w:val="008D108B"/>
    <w:rsid w:val="008F1C94"/>
    <w:rsid w:val="008F4BCF"/>
    <w:rsid w:val="008F7E93"/>
    <w:rsid w:val="00901AC0"/>
    <w:rsid w:val="0090587A"/>
    <w:rsid w:val="00946125"/>
    <w:rsid w:val="00946788"/>
    <w:rsid w:val="00951968"/>
    <w:rsid w:val="00957A40"/>
    <w:rsid w:val="00966BA2"/>
    <w:rsid w:val="00967A7B"/>
    <w:rsid w:val="00970609"/>
    <w:rsid w:val="00971B94"/>
    <w:rsid w:val="00984339"/>
    <w:rsid w:val="009C2C08"/>
    <w:rsid w:val="009C7D8A"/>
    <w:rsid w:val="009D3A3E"/>
    <w:rsid w:val="009F3D0B"/>
    <w:rsid w:val="009F556F"/>
    <w:rsid w:val="009F6647"/>
    <w:rsid w:val="00A03724"/>
    <w:rsid w:val="00A071D3"/>
    <w:rsid w:val="00A22146"/>
    <w:rsid w:val="00A25339"/>
    <w:rsid w:val="00A272E8"/>
    <w:rsid w:val="00A32EF3"/>
    <w:rsid w:val="00A40282"/>
    <w:rsid w:val="00A514B1"/>
    <w:rsid w:val="00A61890"/>
    <w:rsid w:val="00A64455"/>
    <w:rsid w:val="00A72651"/>
    <w:rsid w:val="00A81899"/>
    <w:rsid w:val="00A820FF"/>
    <w:rsid w:val="00AA4BEE"/>
    <w:rsid w:val="00AB0A28"/>
    <w:rsid w:val="00AB2F95"/>
    <w:rsid w:val="00AB4BF8"/>
    <w:rsid w:val="00AC0F92"/>
    <w:rsid w:val="00AD1199"/>
    <w:rsid w:val="00AD4A95"/>
    <w:rsid w:val="00AD5579"/>
    <w:rsid w:val="00AE0F4E"/>
    <w:rsid w:val="00B15A62"/>
    <w:rsid w:val="00B23427"/>
    <w:rsid w:val="00B251B1"/>
    <w:rsid w:val="00B255EC"/>
    <w:rsid w:val="00B26995"/>
    <w:rsid w:val="00B30041"/>
    <w:rsid w:val="00B32AE0"/>
    <w:rsid w:val="00B35EC4"/>
    <w:rsid w:val="00B36983"/>
    <w:rsid w:val="00B45EED"/>
    <w:rsid w:val="00B5120C"/>
    <w:rsid w:val="00B513A9"/>
    <w:rsid w:val="00B54BD0"/>
    <w:rsid w:val="00B60FF8"/>
    <w:rsid w:val="00B644C0"/>
    <w:rsid w:val="00B80C0A"/>
    <w:rsid w:val="00B82B4C"/>
    <w:rsid w:val="00B94BFA"/>
    <w:rsid w:val="00BB678D"/>
    <w:rsid w:val="00BC1367"/>
    <w:rsid w:val="00BE3A80"/>
    <w:rsid w:val="00BE420D"/>
    <w:rsid w:val="00C030CA"/>
    <w:rsid w:val="00C42E0D"/>
    <w:rsid w:val="00C516CA"/>
    <w:rsid w:val="00C5514A"/>
    <w:rsid w:val="00C72C44"/>
    <w:rsid w:val="00C75741"/>
    <w:rsid w:val="00C76007"/>
    <w:rsid w:val="00C77BFC"/>
    <w:rsid w:val="00C9140A"/>
    <w:rsid w:val="00C94556"/>
    <w:rsid w:val="00C96050"/>
    <w:rsid w:val="00CA5013"/>
    <w:rsid w:val="00CC137A"/>
    <w:rsid w:val="00CC3A08"/>
    <w:rsid w:val="00CD2238"/>
    <w:rsid w:val="00CD4874"/>
    <w:rsid w:val="00CE15F1"/>
    <w:rsid w:val="00CE5A18"/>
    <w:rsid w:val="00CE5E0B"/>
    <w:rsid w:val="00CE7FAD"/>
    <w:rsid w:val="00CF1E2F"/>
    <w:rsid w:val="00CF4644"/>
    <w:rsid w:val="00CF5BCC"/>
    <w:rsid w:val="00D01C96"/>
    <w:rsid w:val="00D02D60"/>
    <w:rsid w:val="00D035B0"/>
    <w:rsid w:val="00D151B2"/>
    <w:rsid w:val="00D15C99"/>
    <w:rsid w:val="00D26D31"/>
    <w:rsid w:val="00D30884"/>
    <w:rsid w:val="00D3360C"/>
    <w:rsid w:val="00D40D83"/>
    <w:rsid w:val="00D441DA"/>
    <w:rsid w:val="00D46B71"/>
    <w:rsid w:val="00D4723B"/>
    <w:rsid w:val="00D53006"/>
    <w:rsid w:val="00D627E1"/>
    <w:rsid w:val="00D667A6"/>
    <w:rsid w:val="00D7056A"/>
    <w:rsid w:val="00D76BB1"/>
    <w:rsid w:val="00D87A0F"/>
    <w:rsid w:val="00D93EF4"/>
    <w:rsid w:val="00D94170"/>
    <w:rsid w:val="00D97CBA"/>
    <w:rsid w:val="00DA0468"/>
    <w:rsid w:val="00DA5939"/>
    <w:rsid w:val="00DA5A3B"/>
    <w:rsid w:val="00DD2589"/>
    <w:rsid w:val="00DD60EF"/>
    <w:rsid w:val="00DE4528"/>
    <w:rsid w:val="00DE7E0F"/>
    <w:rsid w:val="00DF5595"/>
    <w:rsid w:val="00DF6A74"/>
    <w:rsid w:val="00E0754D"/>
    <w:rsid w:val="00E1715B"/>
    <w:rsid w:val="00E24B23"/>
    <w:rsid w:val="00E27200"/>
    <w:rsid w:val="00E41C52"/>
    <w:rsid w:val="00E51C6B"/>
    <w:rsid w:val="00E549CF"/>
    <w:rsid w:val="00E645F8"/>
    <w:rsid w:val="00E65276"/>
    <w:rsid w:val="00E6713F"/>
    <w:rsid w:val="00E703F7"/>
    <w:rsid w:val="00E7265F"/>
    <w:rsid w:val="00E73788"/>
    <w:rsid w:val="00E80683"/>
    <w:rsid w:val="00E81C28"/>
    <w:rsid w:val="00E90068"/>
    <w:rsid w:val="00E978A7"/>
    <w:rsid w:val="00EA1537"/>
    <w:rsid w:val="00EA775B"/>
    <w:rsid w:val="00EB34AC"/>
    <w:rsid w:val="00EE09C9"/>
    <w:rsid w:val="00EE552D"/>
    <w:rsid w:val="00EF2A97"/>
    <w:rsid w:val="00EF41AE"/>
    <w:rsid w:val="00F04A61"/>
    <w:rsid w:val="00F04FD0"/>
    <w:rsid w:val="00F24404"/>
    <w:rsid w:val="00F35C5B"/>
    <w:rsid w:val="00F43062"/>
    <w:rsid w:val="00F519B5"/>
    <w:rsid w:val="00F74DC6"/>
    <w:rsid w:val="00F76762"/>
    <w:rsid w:val="00F83024"/>
    <w:rsid w:val="00F97B10"/>
    <w:rsid w:val="00FA7202"/>
    <w:rsid w:val="00FB2F4F"/>
    <w:rsid w:val="00FB5E5C"/>
    <w:rsid w:val="00FB68E2"/>
    <w:rsid w:val="00FC0351"/>
    <w:rsid w:val="00FD4E0B"/>
    <w:rsid w:val="00FD62D3"/>
    <w:rsid w:val="00FF4B60"/>
    <w:rsid w:val="00FF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9B929"/>
  <w15:docId w15:val="{13A66C39-AF11-E54E-A21B-8BC35326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540A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834E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5C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3540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35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1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118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369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6983"/>
    <w:rPr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B369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6983"/>
    <w:rPr>
      <w:sz w:val="22"/>
      <w:szCs w:val="22"/>
    </w:rPr>
  </w:style>
  <w:style w:type="paragraph" w:styleId="Revisin">
    <w:name w:val="Revision"/>
    <w:hidden/>
    <w:uiPriority w:val="99"/>
    <w:semiHidden/>
    <w:rsid w:val="00E1715B"/>
    <w:rPr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AB0A28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0318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Fuentedeprrafopredeter"/>
    <w:rsid w:val="00AD1199"/>
  </w:style>
  <w:style w:type="character" w:customStyle="1" w:styleId="Ttulo3Car">
    <w:name w:val="Título 3 Car"/>
    <w:basedOn w:val="Fuentedeprrafopredeter"/>
    <w:link w:val="Ttulo3"/>
    <w:uiPriority w:val="9"/>
    <w:semiHidden/>
    <w:rsid w:val="00F35C5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1Car">
    <w:name w:val="Título 1 Car"/>
    <w:basedOn w:val="Fuentedeprrafopredeter"/>
    <w:link w:val="Ttulo1"/>
    <w:uiPriority w:val="9"/>
    <w:rsid w:val="00834E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visitado">
    <w:name w:val="FollowedHyperlink"/>
    <w:basedOn w:val="Fuentedeprrafopredeter"/>
    <w:uiPriority w:val="99"/>
    <w:semiHidden/>
    <w:unhideWhenUsed/>
    <w:rsid w:val="00834EAC"/>
    <w:rPr>
      <w:color w:val="954F72" w:themeColor="followedHyperlink"/>
      <w:u w:val="single"/>
    </w:rPr>
  </w:style>
  <w:style w:type="character" w:customStyle="1" w:styleId="elsevieritemautor">
    <w:name w:val="elsevieritemautor"/>
    <w:basedOn w:val="Fuentedeprrafopredeter"/>
    <w:rsid w:val="00D26D31"/>
  </w:style>
  <w:style w:type="character" w:customStyle="1" w:styleId="elsevieritemautorrelaciones">
    <w:name w:val="elsevieritemautorrelaciones"/>
    <w:basedOn w:val="Fuentedeprrafopredeter"/>
    <w:rsid w:val="00D26D31"/>
  </w:style>
  <w:style w:type="character" w:customStyle="1" w:styleId="elsevierstylesup">
    <w:name w:val="elsevierstylesup"/>
    <w:basedOn w:val="Fuentedeprrafopredeter"/>
    <w:rsid w:val="00D26D31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348F1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8559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08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0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4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1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80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3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56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27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89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69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0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0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27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7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7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6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35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1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07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15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47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82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2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1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44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3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82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0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0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4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4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0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1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6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2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9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10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0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3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89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3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23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97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15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0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26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85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39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95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6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14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25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9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8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4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1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470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9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79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4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132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9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2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2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9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8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4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9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63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0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56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5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7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0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8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6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8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6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5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2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3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0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1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6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44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84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06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illermo.estrada1983@gmail.com" TargetMode="External"/><Relationship Id="rId13" Type="http://schemas.openxmlformats.org/officeDocument/2006/relationships/hyperlink" Target="https://www.ncbi.nlm.nih.gov/pubmed/?term=Soriano%20JB%5BAuthor%5D&amp;cauthor=true&amp;cauthor_uid=19200706" TargetMode="External"/><Relationship Id="rId18" Type="http://schemas.openxmlformats.org/officeDocument/2006/relationships/hyperlink" Target="https://www.elsevier.es/es-revista-endocrinologia-nutricion-12-articulo-deteccion-personas-riesgo-padecer-diabetes-S1575092216300894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elsevier.es/es-revista-endocrinologia-nutricion-12-articulo-deteccion-personas-riesgo-padecer-diabetes-S157509221630089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ncbi.nlm.nih.gov/pubmed/?term=Capdevila%20C%5BAuthor%5D&amp;cauthor=true&amp;cauthor_uid=19200706" TargetMode="External"/><Relationship Id="rId17" Type="http://schemas.openxmlformats.org/officeDocument/2006/relationships/hyperlink" Target="https://www.elsevier.es/es-revista-endocrinologia-nutricion-12-articulo-deteccion-personas-riesgo-padecer-diabetes-S1575092216300894" TargetMode="External"/><Relationship Id="rId25" Type="http://schemas.openxmlformats.org/officeDocument/2006/relationships/hyperlink" Target="https://www.elsevier.es/es-revista-endocrinologia-nutricion-12-articulo-deteccion-personas-riesgo-padecer-diabetes-S157509221630089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ncbi.nlm.nih.gov/pubmed/19200706" TargetMode="External"/><Relationship Id="rId20" Type="http://schemas.openxmlformats.org/officeDocument/2006/relationships/hyperlink" Target="https://www.elsevier.es/es-revista-endocrinologia-nutricion-12-articulo-deteccion-personas-riesgo-padecer-diabetes-S157509221630089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cbi.nlm.nih.gov/pubmed/?term=Burgos%20F%5BAuthor%5D&amp;cauthor=true&amp;cauthor_uid=19200706" TargetMode="External"/><Relationship Id="rId24" Type="http://schemas.openxmlformats.org/officeDocument/2006/relationships/hyperlink" Target="https://www.elsevier.es/es-revista-endocrinologia-nutricion-12-articulo-deteccion-personas-riesgo-padecer-diabetes-S157509221630089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ncbi.nlm.nih.gov/pubmed/?term=FARMAEPOC%20group%5BCorporate%20Author%5D" TargetMode="External"/><Relationship Id="rId23" Type="http://schemas.openxmlformats.org/officeDocument/2006/relationships/hyperlink" Target="https://www.elsevier.es/es-revista-endocrinologia-nutricion-12-articulo-deteccion-personas-riesgo-padecer-diabetes-S1575092216300894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ncbi.nlm.nih.gov/pubmed/?term=Giner%20J%5BAuthor%5D&amp;cauthor=true&amp;cauthor_uid=19200706" TargetMode="External"/><Relationship Id="rId19" Type="http://schemas.openxmlformats.org/officeDocument/2006/relationships/hyperlink" Target="https://www.elsevier.es/es-revista-endocrinologia-nutricion-12-articulo-deteccion-personas-riesgo-padecer-diabetes-S157509221630089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ww.ncbi.nlm.nih.gov/pubmed/?term=Casan%20P%5BAuthor%5D&amp;cauthor=true&amp;cauthor_uid=19200706" TargetMode="External"/><Relationship Id="rId22" Type="http://schemas.openxmlformats.org/officeDocument/2006/relationships/hyperlink" Target="https://www.elsevier.es/es-revista-endocrinologia-nutricion-12-articulo-deteccion-personas-riesgo-padecer-diabetes-S1575092216300894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18584BC-E35F-F844-97A8-4250E474E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6076</Words>
  <Characters>33421</Characters>
  <Application>Microsoft Office Word</Application>
  <DocSecurity>0</DocSecurity>
  <Lines>278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Guillermo Estrada Riolobos</dc:creator>
  <cp:lastModifiedBy>Guillermo Estrada Riolobos</cp:lastModifiedBy>
  <cp:revision>6</cp:revision>
  <dcterms:created xsi:type="dcterms:W3CDTF">2020-01-02T10:01:00Z</dcterms:created>
  <dcterms:modified xsi:type="dcterms:W3CDTF">2020-01-10T09:54:00Z</dcterms:modified>
</cp:coreProperties>
</file>